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7B" w:rsidRPr="00690771" w:rsidRDefault="00857DB6" w:rsidP="00690771">
      <w:pPr>
        <w:pStyle w:val="FreeForm"/>
        <w:spacing w:line="360" w:lineRule="auto"/>
        <w:jc w:val="both"/>
        <w:rPr>
          <w:rFonts w:ascii="Times New Roman" w:eastAsia="Calibri" w:hAnsi="Times New Roman" w:cs="Times New Roman"/>
          <w:b/>
          <w:bCs/>
        </w:rPr>
      </w:pPr>
      <w:r w:rsidRPr="00690771">
        <w:rPr>
          <w:rFonts w:ascii="Times New Roman" w:eastAsia="Calibri" w:hAnsi="Times New Roman" w:cs="Times New Roman"/>
          <w:b/>
          <w:bCs/>
        </w:rPr>
        <w:t>Public Policies in the Science Field</w:t>
      </w:r>
      <w:r w:rsidRPr="00690771" w:rsidDel="00857DB6">
        <w:rPr>
          <w:rFonts w:ascii="Times New Roman" w:eastAsia="Calibri" w:hAnsi="Times New Roman" w:cs="Times New Roman"/>
          <w:b/>
          <w:bCs/>
        </w:rPr>
        <w:t xml:space="preserve"> </w:t>
      </w:r>
      <w:r w:rsidR="00BB767E" w:rsidRPr="00690771">
        <w:rPr>
          <w:rFonts w:ascii="Times New Roman" w:eastAsia="Calibri" w:hAnsi="Times New Roman" w:cs="Times New Roman"/>
          <w:b/>
          <w:bCs/>
        </w:rPr>
        <w:t xml:space="preserve">and </w:t>
      </w:r>
      <w:r w:rsidR="00814305" w:rsidRPr="00690771">
        <w:rPr>
          <w:rFonts w:ascii="Times New Roman" w:eastAsia="Calibri" w:hAnsi="Times New Roman" w:cs="Times New Roman"/>
          <w:b/>
          <w:bCs/>
        </w:rPr>
        <w:t xml:space="preserve">the </w:t>
      </w:r>
      <w:r w:rsidR="00BB767E" w:rsidRPr="00690771">
        <w:rPr>
          <w:rFonts w:ascii="Times New Roman" w:eastAsia="Calibri" w:hAnsi="Times New Roman" w:cs="Times New Roman"/>
          <w:b/>
          <w:bCs/>
        </w:rPr>
        <w:t>“</w:t>
      </w:r>
      <w:r w:rsidR="00BB767E" w:rsidRPr="00690771">
        <w:rPr>
          <w:rFonts w:ascii="Times New Roman" w:eastAsia="Calibri" w:hAnsi="Times New Roman" w:cs="Times New Roman"/>
          <w:b/>
          <w:bCs/>
          <w:lang w:val="fr-FR"/>
        </w:rPr>
        <w:t>divide et impera</w:t>
      </w:r>
      <w:r w:rsidR="00BB767E" w:rsidRPr="00690771">
        <w:rPr>
          <w:rFonts w:ascii="Times New Roman" w:eastAsia="Calibri" w:hAnsi="Times New Roman" w:cs="Times New Roman"/>
          <w:b/>
          <w:bCs/>
        </w:rPr>
        <w:t>” Issue</w:t>
      </w:r>
      <w:r w:rsidR="00176D9D" w:rsidRPr="00690771">
        <w:rPr>
          <w:rFonts w:ascii="Times New Roman" w:eastAsia="Calibri" w:hAnsi="Times New Roman" w:cs="Times New Roman"/>
          <w:b/>
          <w:bCs/>
        </w:rPr>
        <w:t>.</w:t>
      </w:r>
      <w:r w:rsidR="00690771" w:rsidRPr="00690771">
        <w:rPr>
          <w:rFonts w:ascii="Times New Roman" w:eastAsia="Calibri" w:hAnsi="Times New Roman" w:cs="Times New Roman"/>
          <w:b/>
          <w:bCs/>
        </w:rPr>
        <w:t xml:space="preserve"> </w:t>
      </w:r>
    </w:p>
    <w:p w:rsidR="00D602E7" w:rsidRDefault="00D602E7">
      <w:pPr>
        <w:pStyle w:val="FreeForm"/>
        <w:spacing w:line="360" w:lineRule="auto"/>
        <w:jc w:val="both"/>
        <w:rPr>
          <w:rFonts w:ascii="Times New Roman" w:eastAsia="Calibri" w:hAnsi="Times New Roman" w:cs="Times New Roman"/>
          <w:b/>
          <w:bCs/>
        </w:rPr>
      </w:pPr>
    </w:p>
    <w:p w:rsidR="00690771" w:rsidRDefault="00D602E7">
      <w:pPr>
        <w:pStyle w:val="FreeForm"/>
        <w:spacing w:line="360" w:lineRule="auto"/>
        <w:jc w:val="both"/>
        <w:rPr>
          <w:rFonts w:ascii="Times New Roman" w:eastAsia="Calibri" w:hAnsi="Times New Roman" w:cs="Times New Roman"/>
          <w:b/>
          <w:bCs/>
        </w:rPr>
      </w:pPr>
      <w:r>
        <w:rPr>
          <w:rFonts w:ascii="Times New Roman" w:eastAsia="Calibri" w:hAnsi="Times New Roman" w:cs="Times New Roman"/>
          <w:b/>
          <w:bCs/>
        </w:rPr>
        <w:t xml:space="preserve">Abstract </w:t>
      </w:r>
    </w:p>
    <w:p w:rsidR="000E55E9" w:rsidRDefault="000E55E9" w:rsidP="00CF1B94">
      <w:pPr>
        <w:pStyle w:val="FreeForm"/>
        <w:spacing w:line="360" w:lineRule="auto"/>
        <w:jc w:val="both"/>
        <w:rPr>
          <w:rFonts w:ascii="Times New Roman" w:eastAsia="Calibri" w:hAnsi="Times New Roman" w:cs="Times New Roman"/>
          <w:bCs/>
        </w:rPr>
      </w:pPr>
    </w:p>
    <w:p w:rsidR="00CF1B94" w:rsidRPr="00CF1B94" w:rsidRDefault="00CF1B94" w:rsidP="00CF1B94">
      <w:pPr>
        <w:pStyle w:val="FreeForm"/>
        <w:spacing w:line="360" w:lineRule="auto"/>
        <w:jc w:val="both"/>
        <w:rPr>
          <w:rFonts w:ascii="Times New Roman" w:eastAsia="Calibri" w:hAnsi="Times New Roman" w:cs="Times New Roman"/>
          <w:bCs/>
        </w:rPr>
      </w:pPr>
      <w:r w:rsidRPr="00CF1B94">
        <w:rPr>
          <w:rFonts w:ascii="Times New Roman" w:eastAsia="Calibri" w:hAnsi="Times New Roman" w:cs="Times New Roman"/>
          <w:bCs/>
        </w:rPr>
        <w:t>Public financing of science is a key issue in every European State. Every state treated the subjects in a different way. However since a two decades there a European framework on the subject. This article analyses the path followed in this field by French, Spain and Italy, depicting the most important characteristics of their public financing system, and showing the presence of a common background</w:t>
      </w:r>
    </w:p>
    <w:p w:rsidR="00CF1B94" w:rsidRPr="00CF1B94" w:rsidRDefault="00CF1B94" w:rsidP="00CF1B94">
      <w:pPr>
        <w:pStyle w:val="FreeForm"/>
        <w:spacing w:line="360" w:lineRule="auto"/>
        <w:jc w:val="both"/>
        <w:rPr>
          <w:rFonts w:ascii="Times New Roman" w:eastAsia="Calibri" w:hAnsi="Times New Roman" w:cs="Times New Roman"/>
          <w:bCs/>
        </w:rPr>
      </w:pPr>
      <w:r w:rsidRPr="00CF1B94">
        <w:rPr>
          <w:rFonts w:ascii="Times New Roman" w:eastAsia="Calibri" w:hAnsi="Times New Roman" w:cs="Times New Roman"/>
          <w:bCs/>
        </w:rPr>
        <w:t>The article’s main criteria is to examine the macro-law aspects connected with public innovation policies; i.e. why and how a given government has enacted a specific policy and the macro-effects produced by such policies on the main G.E.R.D. statistics; in the belief that political choices strongly influence the R&amp;D environment. For the above mentioned reasons the methodology I have used is the following: I have studied the main pieces of institutions/legislation of France, Spain and Italy and observed the main consequences on the fundamental G.E.R.D. statistics.</w:t>
      </w:r>
    </w:p>
    <w:p w:rsidR="00CF1B94" w:rsidRPr="00CF1B94" w:rsidRDefault="00CF1B94" w:rsidP="00CF1B94">
      <w:pPr>
        <w:pStyle w:val="FreeForm"/>
        <w:spacing w:line="360" w:lineRule="auto"/>
        <w:jc w:val="both"/>
        <w:rPr>
          <w:rFonts w:ascii="Times New Roman" w:eastAsia="Calibri" w:hAnsi="Times New Roman" w:cs="Times New Roman"/>
          <w:bCs/>
        </w:rPr>
      </w:pPr>
      <w:r w:rsidRPr="00CF1B94">
        <w:rPr>
          <w:rFonts w:ascii="Times New Roman" w:eastAsia="Calibri" w:hAnsi="Times New Roman" w:cs="Times New Roman"/>
          <w:bCs/>
        </w:rPr>
        <w:t>The argumentative process of this paper is so divided: it is given to every state a section of the paper; The analysis of the countries systems starts with France, being France the country with the strongest state control; then Spain and Italy. Spain presents the most interesting approach to R&amp;D considered the percent of GDP dedicated to R&amp;D and the obtained results. Spain deserves the main part of the paper because thanks to the Inter ministerial Commission on Science and Technology, in the opinion of the author, Spain is an example of good practice in an R&amp;D environment characterized by means deficiency. Italy instead lacks of any comparable system dedicated to R&amp;D. This does not mean that there is a total absence of a national strategy, but it means that the Italian system lacks of unity and strong coordination as in France or Spain. In such a sense the Italian experience can be used as litmus test; in fact it shows that the absence of an effective state coordination gravely influences R&amp;D macro results; because the “</w:t>
      </w:r>
      <w:proofErr w:type="spellStart"/>
      <w:r w:rsidRPr="00CF1B94">
        <w:rPr>
          <w:rFonts w:ascii="Times New Roman" w:eastAsia="Calibri" w:hAnsi="Times New Roman" w:cs="Times New Roman"/>
          <w:bCs/>
        </w:rPr>
        <w:t>Distretti</w:t>
      </w:r>
      <w:proofErr w:type="spellEnd"/>
      <w:r w:rsidRPr="00CF1B94">
        <w:rPr>
          <w:rFonts w:ascii="Times New Roman" w:eastAsia="Calibri" w:hAnsi="Times New Roman" w:cs="Times New Roman"/>
          <w:bCs/>
        </w:rPr>
        <w:t xml:space="preserve"> </w:t>
      </w:r>
      <w:proofErr w:type="spellStart"/>
      <w:r w:rsidRPr="00CF1B94">
        <w:rPr>
          <w:rFonts w:ascii="Times New Roman" w:eastAsia="Calibri" w:hAnsi="Times New Roman" w:cs="Times New Roman"/>
          <w:bCs/>
        </w:rPr>
        <w:t>Produttivi</w:t>
      </w:r>
      <w:proofErr w:type="spellEnd"/>
      <w:r w:rsidRPr="00CF1B94">
        <w:rPr>
          <w:rFonts w:ascii="Times New Roman" w:eastAsia="Calibri" w:hAnsi="Times New Roman" w:cs="Times New Roman"/>
          <w:bCs/>
        </w:rPr>
        <w:t>” system produced excellent results in some R&amp;D sectors, but the national R&amp;D results stayed below expectations. The time lapse object of this research is the same for the three countries. I concentrated on the R&amp;D policies between the 90’s and 00’s, except for some aspects of the French experience.</w:t>
      </w:r>
    </w:p>
    <w:p w:rsidR="00CF1B94" w:rsidRPr="00CF1B94" w:rsidRDefault="00CF1B94" w:rsidP="00CF1B94">
      <w:pPr>
        <w:pStyle w:val="FreeForm"/>
        <w:spacing w:line="360" w:lineRule="auto"/>
        <w:jc w:val="both"/>
        <w:rPr>
          <w:rFonts w:ascii="Times New Roman" w:eastAsia="Calibri" w:hAnsi="Times New Roman" w:cs="Times New Roman"/>
          <w:bCs/>
        </w:rPr>
      </w:pPr>
      <w:r w:rsidRPr="00CF1B94">
        <w:rPr>
          <w:rFonts w:ascii="Times New Roman" w:eastAsia="Calibri" w:hAnsi="Times New Roman" w:cs="Times New Roman"/>
          <w:bCs/>
        </w:rPr>
        <w:t xml:space="preserve">Nowadays the state control has the aspect of a soft power, in the meaning that it is more subtle and less evident.  An initial analysis could produce in the reader the sensation that the R&amp;D French system is </w:t>
      </w:r>
      <w:proofErr w:type="spellStart"/>
      <w:r w:rsidRPr="00CF1B94">
        <w:rPr>
          <w:rFonts w:ascii="Times New Roman" w:eastAsia="Calibri" w:hAnsi="Times New Roman" w:cs="Times New Roman"/>
          <w:bCs/>
        </w:rPr>
        <w:t>characterised</w:t>
      </w:r>
      <w:proofErr w:type="spellEnd"/>
      <w:r w:rsidRPr="00CF1B94">
        <w:rPr>
          <w:rFonts w:ascii="Times New Roman" w:eastAsia="Calibri" w:hAnsi="Times New Roman" w:cs="Times New Roman"/>
          <w:bCs/>
        </w:rPr>
        <w:t xml:space="preserve"> by a multilevel governance, where R&amp;D actors have to </w:t>
      </w:r>
      <w:r w:rsidRPr="00CF1B94">
        <w:rPr>
          <w:rFonts w:ascii="Times New Roman" w:eastAsia="Calibri" w:hAnsi="Times New Roman" w:cs="Times New Roman"/>
          <w:bCs/>
        </w:rPr>
        <w:lastRenderedPageBreak/>
        <w:t>play in a multilevel system without a state control; but under a more prudent analysis, it is perceptible how the central government’s hand is still strong and powerful. In terms of forms of public interventionism; new modes of steering and management are noticeable. In such a direction the French government is creating frameworks leading to more selective action and leading to a resources concentration. In other words the central government still uses its steering, power (</w:t>
      </w:r>
      <w:proofErr w:type="spellStart"/>
      <w:r w:rsidRPr="00CF1B94">
        <w:rPr>
          <w:rFonts w:ascii="Times New Roman" w:eastAsia="Calibri" w:hAnsi="Times New Roman" w:cs="Times New Roman"/>
          <w:bCs/>
        </w:rPr>
        <w:t>Imperium</w:t>
      </w:r>
      <w:proofErr w:type="spellEnd"/>
      <w:r w:rsidRPr="00CF1B94">
        <w:rPr>
          <w:rFonts w:ascii="Times New Roman" w:eastAsia="Calibri" w:hAnsi="Times New Roman" w:cs="Times New Roman"/>
          <w:bCs/>
        </w:rPr>
        <w:t xml:space="preserve">); this power is now put into use in a less </w:t>
      </w:r>
      <w:proofErr w:type="spellStart"/>
      <w:r w:rsidRPr="00CF1B94">
        <w:rPr>
          <w:rFonts w:ascii="Times New Roman" w:eastAsia="Calibri" w:hAnsi="Times New Roman" w:cs="Times New Roman"/>
          <w:bCs/>
        </w:rPr>
        <w:t>dirigiste</w:t>
      </w:r>
      <w:proofErr w:type="spellEnd"/>
      <w:r w:rsidRPr="00CF1B94">
        <w:rPr>
          <w:rFonts w:ascii="Times New Roman" w:eastAsia="Calibri" w:hAnsi="Times New Roman" w:cs="Times New Roman"/>
          <w:bCs/>
        </w:rPr>
        <w:t xml:space="preserve"> way, but still is visible a quite strong hint of neo </w:t>
      </w:r>
      <w:proofErr w:type="spellStart"/>
      <w:r w:rsidRPr="00CF1B94">
        <w:rPr>
          <w:rFonts w:ascii="Times New Roman" w:eastAsia="Calibri" w:hAnsi="Times New Roman" w:cs="Times New Roman"/>
          <w:bCs/>
        </w:rPr>
        <w:t>Colbertinism</w:t>
      </w:r>
      <w:proofErr w:type="spellEnd"/>
      <w:r w:rsidRPr="00CF1B94">
        <w:rPr>
          <w:rFonts w:ascii="Times New Roman" w:eastAsia="Calibri" w:hAnsi="Times New Roman" w:cs="Times New Roman"/>
          <w:bCs/>
        </w:rPr>
        <w:t>. At the same time both in Spain and in Italy even if to a less degree than France, are going into the same path of a modern “</w:t>
      </w:r>
      <w:proofErr w:type="spellStart"/>
      <w:r w:rsidRPr="00CF1B94">
        <w:rPr>
          <w:rFonts w:ascii="Times New Roman" w:eastAsia="Calibri" w:hAnsi="Times New Roman" w:cs="Times New Roman"/>
          <w:bCs/>
        </w:rPr>
        <w:t>Etat</w:t>
      </w:r>
      <w:proofErr w:type="spellEnd"/>
      <w:r w:rsidRPr="00CF1B94">
        <w:rPr>
          <w:rFonts w:ascii="Times New Roman" w:eastAsia="Calibri" w:hAnsi="Times New Roman" w:cs="Times New Roman"/>
          <w:bCs/>
        </w:rPr>
        <w:t xml:space="preserve"> facilitator” where the state while letting freedom to the R&amp;D players at the same time create a framework where is the state who directs the main line of the R&amp;D policy through a “moral suasion” given by the national plan; because it is the national plan which encourages the R&amp;D players to follow a determined path. </w:t>
      </w:r>
    </w:p>
    <w:p w:rsidR="00CF1B94" w:rsidRPr="00CF1B94" w:rsidRDefault="00CF1B94" w:rsidP="00CF1B94">
      <w:pPr>
        <w:pStyle w:val="FreeForm"/>
        <w:spacing w:line="360" w:lineRule="auto"/>
        <w:jc w:val="both"/>
        <w:rPr>
          <w:rFonts w:ascii="Times New Roman" w:eastAsia="Calibri" w:hAnsi="Times New Roman" w:cs="Times New Roman"/>
          <w:bCs/>
        </w:rPr>
      </w:pPr>
      <w:r w:rsidRPr="00CF1B94">
        <w:rPr>
          <w:rFonts w:ascii="Times New Roman" w:eastAsia="Calibri" w:hAnsi="Times New Roman" w:cs="Times New Roman"/>
          <w:bCs/>
        </w:rPr>
        <w:t xml:space="preserve">The next step of the research would be to extend the comparative analysis to the regional level in order to </w:t>
      </w:r>
      <w:proofErr w:type="spellStart"/>
      <w:r w:rsidRPr="00CF1B94">
        <w:rPr>
          <w:rFonts w:ascii="Times New Roman" w:eastAsia="Calibri" w:hAnsi="Times New Roman" w:cs="Times New Roman"/>
          <w:bCs/>
        </w:rPr>
        <w:t>analyse</w:t>
      </w:r>
      <w:proofErr w:type="spellEnd"/>
      <w:r w:rsidRPr="00CF1B94">
        <w:rPr>
          <w:rFonts w:ascii="Times New Roman" w:eastAsia="Calibri" w:hAnsi="Times New Roman" w:cs="Times New Roman"/>
          <w:bCs/>
        </w:rPr>
        <w:t xml:space="preserve"> the R&amp;D regional policies and the R&amp;D cooperation between regions of the same state and other states so to observe the main differences in the results and policies.</w:t>
      </w:r>
    </w:p>
    <w:p w:rsidR="00D602E7" w:rsidRDefault="00D602E7">
      <w:pPr>
        <w:pStyle w:val="FreeForm"/>
        <w:spacing w:line="360" w:lineRule="auto"/>
        <w:jc w:val="both"/>
        <w:rPr>
          <w:rFonts w:ascii="Times New Roman" w:eastAsia="Calibri" w:hAnsi="Times New Roman" w:cs="Times New Roman"/>
          <w:b/>
          <w:bCs/>
        </w:rPr>
      </w:pPr>
    </w:p>
    <w:p w:rsidR="00D602E7" w:rsidRPr="00690771" w:rsidRDefault="00D602E7">
      <w:pPr>
        <w:pStyle w:val="FreeForm"/>
        <w:spacing w:line="360" w:lineRule="auto"/>
        <w:jc w:val="both"/>
        <w:rPr>
          <w:rFonts w:ascii="Times New Roman" w:eastAsia="Calibri" w:hAnsi="Times New Roman" w:cs="Times New Roman"/>
          <w:b/>
          <w:bCs/>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b/>
          <w:bCs/>
        </w:rPr>
        <w:t xml:space="preserve">Introduction </w:t>
      </w:r>
    </w:p>
    <w:p w:rsidR="00E41C63" w:rsidRPr="00690771" w:rsidRDefault="00E41C63">
      <w:pPr>
        <w:pStyle w:val="FreeForm"/>
        <w:spacing w:line="360" w:lineRule="auto"/>
        <w:jc w:val="both"/>
        <w:rPr>
          <w:rFonts w:ascii="Times New Roman" w:eastAsia="Calibri" w:hAnsi="Times New Roman" w:cs="Times New Roman"/>
        </w:rPr>
      </w:pPr>
      <w:r w:rsidRPr="00690771">
        <w:rPr>
          <w:rFonts w:ascii="Times New Roman" w:hAnsi="Times New Roman" w:cs="Times New Roman"/>
          <w:u w:color="007F00"/>
        </w:rPr>
        <w:t>The central issue in this pap</w:t>
      </w:r>
      <w:r w:rsidR="00E33702">
        <w:rPr>
          <w:rFonts w:ascii="Times New Roman" w:hAnsi="Times New Roman" w:cs="Times New Roman"/>
          <w:u w:color="007F00"/>
        </w:rPr>
        <w:t>er is to show the importance of</w:t>
      </w:r>
      <w:r w:rsidR="00814305" w:rsidRPr="00690771">
        <w:rPr>
          <w:rFonts w:ascii="Times New Roman" w:hAnsi="Times New Roman" w:cs="Times New Roman"/>
          <w:u w:color="007F00"/>
        </w:rPr>
        <w:t xml:space="preserve"> government</w:t>
      </w:r>
      <w:r w:rsidRPr="00690771">
        <w:rPr>
          <w:rFonts w:ascii="Times New Roman" w:hAnsi="Times New Roman" w:cs="Times New Roman"/>
          <w:u w:color="007F00"/>
        </w:rPr>
        <w:t xml:space="preserve"> polic</w:t>
      </w:r>
      <w:r w:rsidR="00DB5D4C" w:rsidRPr="00690771">
        <w:rPr>
          <w:rFonts w:ascii="Times New Roman" w:hAnsi="Times New Roman" w:cs="Times New Roman"/>
          <w:u w:color="007F00"/>
        </w:rPr>
        <w:t>ies</w:t>
      </w:r>
      <w:r w:rsidRPr="00690771">
        <w:rPr>
          <w:rFonts w:ascii="Times New Roman" w:hAnsi="Times New Roman" w:cs="Times New Roman"/>
          <w:u w:color="007F00"/>
        </w:rPr>
        <w:t xml:space="preserve"> and institutional interaction in the field of </w:t>
      </w:r>
      <w:r w:rsidR="00814305" w:rsidRPr="00690771">
        <w:rPr>
          <w:rFonts w:ascii="Times New Roman" w:hAnsi="Times New Roman" w:cs="Times New Roman"/>
          <w:u w:color="007F00"/>
        </w:rPr>
        <w:t>Public Financing of Science</w:t>
      </w:r>
      <w:r w:rsidRPr="00690771">
        <w:rPr>
          <w:rFonts w:ascii="Times New Roman" w:hAnsi="Times New Roman" w:cs="Times New Roman"/>
          <w:u w:color="007F00"/>
        </w:rPr>
        <w:t>. The European Union</w:t>
      </w:r>
      <w:r w:rsidR="00AC7264" w:rsidRPr="00690771">
        <w:rPr>
          <w:rFonts w:ascii="Times New Roman" w:hAnsi="Times New Roman" w:cs="Times New Roman"/>
          <w:u w:color="007F00"/>
        </w:rPr>
        <w:t xml:space="preserve"> and its member states</w:t>
      </w:r>
      <w:r w:rsidR="00A303B4" w:rsidRPr="00690771">
        <w:rPr>
          <w:rFonts w:ascii="Times New Roman" w:hAnsi="Times New Roman" w:cs="Times New Roman"/>
          <w:u w:color="007F00"/>
        </w:rPr>
        <w:t xml:space="preserve"> </w:t>
      </w:r>
      <w:r w:rsidRPr="00690771">
        <w:rPr>
          <w:rFonts w:ascii="Times New Roman" w:hAnsi="Times New Roman" w:cs="Times New Roman"/>
          <w:u w:color="007F00"/>
        </w:rPr>
        <w:t>is generally moving towards a multilevel governance; however, this tendency in regard to science public f</w:t>
      </w:r>
      <w:r w:rsidR="00595355" w:rsidRPr="00690771">
        <w:rPr>
          <w:rFonts w:ascii="Times New Roman" w:hAnsi="Times New Roman" w:cs="Times New Roman"/>
          <w:u w:color="007F00"/>
        </w:rPr>
        <w:t>inancing</w:t>
      </w:r>
      <w:r w:rsidRPr="00690771">
        <w:rPr>
          <w:rFonts w:ascii="Times New Roman" w:hAnsi="Times New Roman" w:cs="Times New Roman"/>
          <w:u w:color="007F00"/>
        </w:rPr>
        <w:t xml:space="preserve"> should be </w:t>
      </w:r>
      <w:r w:rsidR="001B0FC7" w:rsidRPr="00690771">
        <w:rPr>
          <w:rFonts w:ascii="Times New Roman" w:hAnsi="Times New Roman" w:cs="Times New Roman"/>
          <w:u w:color="007F00"/>
        </w:rPr>
        <w:t>partially</w:t>
      </w:r>
      <w:r w:rsidRPr="00690771">
        <w:rPr>
          <w:rFonts w:ascii="Times New Roman" w:hAnsi="Times New Roman" w:cs="Times New Roman"/>
          <w:u w:color="007F00"/>
        </w:rPr>
        <w:t xml:space="preserve"> moderated</w:t>
      </w:r>
      <w:r w:rsidR="001B0FC7" w:rsidRPr="00690771">
        <w:rPr>
          <w:rFonts w:ascii="Times New Roman" w:hAnsi="Times New Roman" w:cs="Times New Roman"/>
          <w:u w:color="007F00"/>
        </w:rPr>
        <w:t>.</w:t>
      </w:r>
    </w:p>
    <w:p w:rsidR="00430A98" w:rsidRPr="00690771" w:rsidRDefault="00AB481A">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mentioned </w:t>
      </w:r>
      <w:r w:rsidRPr="00690771">
        <w:rPr>
          <w:rFonts w:ascii="Times New Roman" w:hAnsi="Times New Roman" w:cs="Times New Roman"/>
          <w:u w:color="007F00"/>
        </w:rPr>
        <w:t>multilevel governance</w:t>
      </w:r>
      <w:r w:rsidR="003779BD" w:rsidRPr="00690771">
        <w:rPr>
          <w:rFonts w:ascii="Times New Roman" w:hAnsi="Times New Roman" w:cs="Times New Roman"/>
          <w:u w:color="007F00"/>
        </w:rPr>
        <w:t xml:space="preserve"> determines that </w:t>
      </w:r>
      <w:r w:rsidR="004A457A" w:rsidRPr="00690771">
        <w:rPr>
          <w:rFonts w:ascii="Times New Roman" w:eastAsia="Calibri" w:hAnsi="Times New Roman" w:cs="Times New Roman"/>
        </w:rPr>
        <w:t xml:space="preserve">nowadays </w:t>
      </w:r>
      <w:r w:rsidR="00BB767E" w:rsidRPr="00690771">
        <w:rPr>
          <w:rFonts w:ascii="Times New Roman" w:eastAsia="Calibri" w:hAnsi="Times New Roman" w:cs="Times New Roman"/>
        </w:rPr>
        <w:t xml:space="preserve">a </w:t>
      </w:r>
      <w:r w:rsidR="004A457A" w:rsidRPr="00690771">
        <w:rPr>
          <w:rFonts w:ascii="Times New Roman" w:eastAsia="Calibri" w:hAnsi="Times New Roman" w:cs="Times New Roman"/>
        </w:rPr>
        <w:t>devolution</w:t>
      </w:r>
      <w:r w:rsidR="00C34948" w:rsidRPr="00690771">
        <w:rPr>
          <w:rFonts w:ascii="Times New Roman" w:eastAsia="Calibri" w:hAnsi="Times New Roman" w:cs="Times New Roman"/>
        </w:rPr>
        <w:t xml:space="preserve"> process is frequent</w:t>
      </w:r>
      <w:r w:rsidR="00C34948" w:rsidRPr="00690771" w:rsidDel="004A457A">
        <w:rPr>
          <w:rFonts w:ascii="Times New Roman" w:eastAsia="Calibri" w:hAnsi="Times New Roman" w:cs="Times New Roman"/>
        </w:rPr>
        <w:t xml:space="preserve"> </w:t>
      </w:r>
      <w:r w:rsidR="004A457A" w:rsidRPr="00690771">
        <w:rPr>
          <w:rFonts w:ascii="Times New Roman" w:eastAsia="Calibri" w:hAnsi="Times New Roman" w:cs="Times New Roman"/>
        </w:rPr>
        <w:t xml:space="preserve">in the </w:t>
      </w:r>
      <w:r w:rsidR="0044264C" w:rsidRPr="00690771">
        <w:rPr>
          <w:rFonts w:ascii="Times New Roman" w:eastAsia="Calibri" w:hAnsi="Times New Roman" w:cs="Times New Roman"/>
        </w:rPr>
        <w:t>science</w:t>
      </w:r>
      <w:r w:rsidR="00BB767E" w:rsidRPr="00690771">
        <w:rPr>
          <w:rFonts w:ascii="Times New Roman" w:eastAsia="Calibri" w:hAnsi="Times New Roman" w:cs="Times New Roman"/>
        </w:rPr>
        <w:t xml:space="preserve"> public funding</w:t>
      </w:r>
      <w:r w:rsidR="004A457A" w:rsidRPr="00690771">
        <w:rPr>
          <w:rFonts w:ascii="Times New Roman" w:eastAsia="Calibri" w:hAnsi="Times New Roman" w:cs="Times New Roman"/>
        </w:rPr>
        <w:t xml:space="preserve"> field</w:t>
      </w:r>
      <w:r w:rsidRPr="00690771">
        <w:rPr>
          <w:rFonts w:ascii="Times New Roman" w:eastAsia="Calibri" w:hAnsi="Times New Roman" w:cs="Times New Roman"/>
        </w:rPr>
        <w:t xml:space="preserve"> and that t</w:t>
      </w:r>
      <w:r w:rsidR="00C34948" w:rsidRPr="00690771">
        <w:rPr>
          <w:rFonts w:ascii="Times New Roman" w:eastAsia="Calibri" w:hAnsi="Times New Roman" w:cs="Times New Roman"/>
        </w:rPr>
        <w:t xml:space="preserve">his devolution is not </w:t>
      </w:r>
      <w:r w:rsidR="00C32555" w:rsidRPr="00690771">
        <w:rPr>
          <w:rFonts w:ascii="Times New Roman" w:eastAsia="Calibri" w:hAnsi="Times New Roman" w:cs="Times New Roman"/>
        </w:rPr>
        <w:t xml:space="preserve">a </w:t>
      </w:r>
      <w:r w:rsidR="00CF7DE9" w:rsidRPr="00690771">
        <w:rPr>
          <w:rFonts w:ascii="Times New Roman" w:eastAsia="Calibri" w:hAnsi="Times New Roman" w:cs="Times New Roman"/>
        </w:rPr>
        <w:t>homogeneous</w:t>
      </w:r>
      <w:r w:rsidRPr="00690771">
        <w:rPr>
          <w:rFonts w:ascii="Times New Roman" w:eastAsia="Calibri" w:hAnsi="Times New Roman" w:cs="Times New Roman"/>
        </w:rPr>
        <w:t xml:space="preserve"> process</w:t>
      </w:r>
      <w:r w:rsidR="009C514B" w:rsidRPr="00690771">
        <w:rPr>
          <w:rFonts w:ascii="Times New Roman" w:eastAsia="Calibri" w:hAnsi="Times New Roman" w:cs="Times New Roman"/>
        </w:rPr>
        <w:t>.</w:t>
      </w:r>
      <w:r w:rsidR="00CF7DE9" w:rsidRPr="00690771">
        <w:rPr>
          <w:rFonts w:ascii="Times New Roman" w:eastAsia="Calibri" w:hAnsi="Times New Roman" w:cs="Times New Roman"/>
        </w:rPr>
        <w:t xml:space="preserve"> </w:t>
      </w:r>
      <w:r w:rsidR="00430A98" w:rsidRPr="00690771">
        <w:rPr>
          <w:rFonts w:ascii="Times New Roman" w:eastAsia="Calibri" w:hAnsi="Times New Roman" w:cs="Times New Roman"/>
        </w:rPr>
        <w:t xml:space="preserve">For this reason in this paper I will argue that </w:t>
      </w:r>
      <w:r w:rsidR="00F119ED" w:rsidRPr="00690771">
        <w:rPr>
          <w:rFonts w:ascii="Times New Roman" w:eastAsia="Calibri" w:hAnsi="Times New Roman" w:cs="Times New Roman"/>
        </w:rPr>
        <w:t xml:space="preserve">an </w:t>
      </w:r>
      <w:r w:rsidR="00BB767E" w:rsidRPr="00690771">
        <w:rPr>
          <w:rFonts w:ascii="Times New Roman" w:eastAsia="Calibri" w:hAnsi="Times New Roman" w:cs="Times New Roman"/>
        </w:rPr>
        <w:t>effective national coordination</w:t>
      </w:r>
      <w:r w:rsidR="00430A98" w:rsidRPr="00690771">
        <w:rPr>
          <w:rFonts w:ascii="Times New Roman" w:eastAsia="Calibri" w:hAnsi="Times New Roman" w:cs="Times New Roman"/>
        </w:rPr>
        <w:t xml:space="preserve"> aiming to rule over this </w:t>
      </w:r>
      <w:proofErr w:type="spellStart"/>
      <w:r w:rsidR="00430A98" w:rsidRPr="00690771">
        <w:rPr>
          <w:rFonts w:ascii="Times New Roman" w:eastAsia="Calibri" w:hAnsi="Times New Roman" w:cs="Times New Roman"/>
        </w:rPr>
        <w:t>decentralisation</w:t>
      </w:r>
      <w:proofErr w:type="spellEnd"/>
      <w:r w:rsidR="00430A98" w:rsidRPr="00690771">
        <w:rPr>
          <w:rFonts w:ascii="Times New Roman" w:eastAsia="Calibri" w:hAnsi="Times New Roman" w:cs="Times New Roman"/>
        </w:rPr>
        <w:t xml:space="preserve"> is “a </w:t>
      </w:r>
      <w:proofErr w:type="spellStart"/>
      <w:r w:rsidR="00430A98" w:rsidRPr="00690771">
        <w:rPr>
          <w:rFonts w:ascii="Times New Roman" w:eastAsia="Calibri" w:hAnsi="Times New Roman" w:cs="Times New Roman"/>
        </w:rPr>
        <w:t>condicio</w:t>
      </w:r>
      <w:proofErr w:type="spellEnd"/>
      <w:r w:rsidR="00430A98" w:rsidRPr="00690771">
        <w:rPr>
          <w:rFonts w:ascii="Times New Roman" w:eastAsia="Calibri" w:hAnsi="Times New Roman" w:cs="Times New Roman"/>
        </w:rPr>
        <w:t xml:space="preserve"> sine qua non”</w:t>
      </w:r>
      <w:r w:rsidR="00CF7DE9" w:rsidRPr="00690771">
        <w:rPr>
          <w:rFonts w:ascii="Times New Roman" w:eastAsia="Calibri" w:hAnsi="Times New Roman" w:cs="Times New Roman"/>
        </w:rPr>
        <w:t xml:space="preserve">, otherwise </w:t>
      </w:r>
      <w:r w:rsidR="00C43D3D" w:rsidRPr="00690771">
        <w:rPr>
          <w:rFonts w:ascii="Times New Roman" w:eastAsia="Calibri" w:hAnsi="Times New Roman" w:cs="Times New Roman"/>
        </w:rPr>
        <w:t>a</w:t>
      </w:r>
      <w:r w:rsidR="0081182C" w:rsidRPr="00690771">
        <w:rPr>
          <w:rFonts w:ascii="Times New Roman" w:eastAsia="Calibri" w:hAnsi="Times New Roman" w:cs="Times New Roman"/>
        </w:rPr>
        <w:t>n inefficient fragmentation</w:t>
      </w:r>
      <w:r w:rsidR="009C514B" w:rsidRPr="00690771">
        <w:rPr>
          <w:rFonts w:ascii="Times New Roman" w:eastAsia="Calibri" w:hAnsi="Times New Roman" w:cs="Times New Roman"/>
        </w:rPr>
        <w:t xml:space="preserve"> of policies</w:t>
      </w:r>
      <w:r w:rsidR="0081182C" w:rsidRPr="00690771">
        <w:rPr>
          <w:rFonts w:ascii="Times New Roman" w:eastAsia="Calibri" w:hAnsi="Times New Roman" w:cs="Times New Roman"/>
        </w:rPr>
        <w:t xml:space="preserve"> </w:t>
      </w:r>
      <w:r w:rsidR="00AC7264" w:rsidRPr="00690771">
        <w:rPr>
          <w:rFonts w:ascii="Times New Roman" w:eastAsia="Calibri" w:hAnsi="Times New Roman" w:cs="Times New Roman"/>
        </w:rPr>
        <w:t>can arise</w:t>
      </w:r>
      <w:r w:rsidR="00A303B4" w:rsidRPr="00690771">
        <w:rPr>
          <w:rFonts w:ascii="Times New Roman" w:eastAsia="Calibri" w:hAnsi="Times New Roman" w:cs="Times New Roman"/>
        </w:rPr>
        <w:t>.</w:t>
      </w:r>
    </w:p>
    <w:p w:rsidR="00C22CFB" w:rsidRPr="00690771" w:rsidRDefault="003779BD">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Moreover </w:t>
      </w:r>
      <w:r w:rsidR="00BB767E" w:rsidRPr="00690771">
        <w:rPr>
          <w:rFonts w:ascii="Times New Roman" w:eastAsia="Calibri" w:hAnsi="Times New Roman" w:cs="Times New Roman"/>
        </w:rPr>
        <w:t xml:space="preserve">I will argue that the relation between </w:t>
      </w:r>
      <w:r w:rsidR="00430A98" w:rsidRPr="00690771">
        <w:rPr>
          <w:rFonts w:ascii="Times New Roman" w:eastAsia="Calibri" w:hAnsi="Times New Roman" w:cs="Times New Roman"/>
        </w:rPr>
        <w:t xml:space="preserve">the </w:t>
      </w:r>
      <w:proofErr w:type="spellStart"/>
      <w:r w:rsidR="00430A98" w:rsidRPr="00690771">
        <w:rPr>
          <w:rFonts w:ascii="Times New Roman" w:eastAsia="Calibri" w:hAnsi="Times New Roman" w:cs="Times New Roman"/>
        </w:rPr>
        <w:t>centralised</w:t>
      </w:r>
      <w:proofErr w:type="spellEnd"/>
      <w:r w:rsidR="00430A98" w:rsidRPr="00690771">
        <w:rPr>
          <w:rFonts w:ascii="Times New Roman" w:eastAsia="Calibri" w:hAnsi="Times New Roman" w:cs="Times New Roman"/>
        </w:rPr>
        <w:t xml:space="preserve"> (</w:t>
      </w:r>
      <w:r w:rsidR="00BB767E" w:rsidRPr="00690771">
        <w:rPr>
          <w:rFonts w:ascii="Times New Roman" w:eastAsia="Calibri" w:hAnsi="Times New Roman" w:cs="Times New Roman"/>
        </w:rPr>
        <w:t>state</w:t>
      </w:r>
      <w:r w:rsidR="00430A98" w:rsidRPr="00690771">
        <w:rPr>
          <w:rFonts w:ascii="Times New Roman" w:eastAsia="Calibri" w:hAnsi="Times New Roman" w:cs="Times New Roman"/>
        </w:rPr>
        <w:t>)</w:t>
      </w:r>
      <w:r w:rsidR="00BB767E" w:rsidRPr="00690771">
        <w:rPr>
          <w:rFonts w:ascii="Times New Roman" w:eastAsia="Calibri" w:hAnsi="Times New Roman" w:cs="Times New Roman"/>
        </w:rPr>
        <w:t xml:space="preserve"> and </w:t>
      </w:r>
      <w:r w:rsidR="00430A98" w:rsidRPr="00690771">
        <w:rPr>
          <w:rFonts w:ascii="Times New Roman" w:eastAsia="Calibri" w:hAnsi="Times New Roman" w:cs="Times New Roman"/>
        </w:rPr>
        <w:t xml:space="preserve">the </w:t>
      </w:r>
      <w:proofErr w:type="spellStart"/>
      <w:r w:rsidR="00430A98" w:rsidRPr="00690771">
        <w:rPr>
          <w:rFonts w:ascii="Times New Roman" w:eastAsia="Calibri" w:hAnsi="Times New Roman" w:cs="Times New Roman"/>
        </w:rPr>
        <w:t>decentrilesed</w:t>
      </w:r>
      <w:proofErr w:type="spellEnd"/>
      <w:r w:rsidR="00A303B4" w:rsidRPr="00690771">
        <w:rPr>
          <w:rFonts w:ascii="Times New Roman" w:eastAsia="Calibri" w:hAnsi="Times New Roman" w:cs="Times New Roman"/>
        </w:rPr>
        <w:t xml:space="preserve"> (regions)</w:t>
      </w:r>
      <w:r w:rsidR="00430A98" w:rsidRPr="00690771">
        <w:rPr>
          <w:rFonts w:ascii="Times New Roman" w:eastAsia="Calibri" w:hAnsi="Times New Roman" w:cs="Times New Roman"/>
        </w:rPr>
        <w:t xml:space="preserve"> </w:t>
      </w:r>
      <w:r w:rsidR="00BB767E" w:rsidRPr="00690771">
        <w:rPr>
          <w:rFonts w:ascii="Times New Roman" w:eastAsia="Calibri" w:hAnsi="Times New Roman" w:cs="Times New Roman"/>
        </w:rPr>
        <w:t xml:space="preserve">policies </w:t>
      </w:r>
      <w:r w:rsidR="0081182C" w:rsidRPr="00690771">
        <w:rPr>
          <w:rFonts w:ascii="Times New Roman" w:eastAsia="Calibri" w:hAnsi="Times New Roman" w:cs="Times New Roman"/>
        </w:rPr>
        <w:t xml:space="preserve">of public science funding </w:t>
      </w:r>
      <w:r w:rsidR="00BB767E" w:rsidRPr="00690771">
        <w:rPr>
          <w:rFonts w:ascii="Times New Roman" w:eastAsia="Calibri" w:hAnsi="Times New Roman" w:cs="Times New Roman"/>
        </w:rPr>
        <w:t>can be expressed in the Latin phrase “</w:t>
      </w:r>
      <w:r w:rsidR="00BB767E" w:rsidRPr="00690771">
        <w:rPr>
          <w:rFonts w:ascii="Times New Roman" w:eastAsia="Calibri" w:hAnsi="Times New Roman" w:cs="Times New Roman"/>
          <w:i/>
          <w:iCs/>
          <w:lang w:val="fr-FR"/>
        </w:rPr>
        <w:t>divide et impera</w:t>
      </w:r>
      <w:r w:rsidR="00BB767E" w:rsidRPr="00690771">
        <w:rPr>
          <w:rFonts w:ascii="Times New Roman" w:eastAsia="Calibri" w:hAnsi="Times New Roman" w:cs="Times New Roman"/>
        </w:rPr>
        <w:t xml:space="preserve">”. </w:t>
      </w:r>
    </w:p>
    <w:p w:rsidR="004168DF"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process of weakening state's direct control of the </w:t>
      </w:r>
      <w:r w:rsidR="004168DF" w:rsidRPr="00690771">
        <w:rPr>
          <w:rFonts w:ascii="Times New Roman" w:eastAsia="Calibri" w:hAnsi="Times New Roman" w:cs="Times New Roman"/>
        </w:rPr>
        <w:t>science</w:t>
      </w:r>
      <w:r w:rsidRPr="00690771">
        <w:rPr>
          <w:rFonts w:ascii="Times New Roman" w:eastAsia="Calibri" w:hAnsi="Times New Roman" w:cs="Times New Roman"/>
        </w:rPr>
        <w:t xml:space="preserve"> activities (“divide”) needs to be followed by a stronger coordination (“et </w:t>
      </w:r>
      <w:proofErr w:type="spellStart"/>
      <w:r w:rsidRPr="00690771">
        <w:rPr>
          <w:rFonts w:ascii="Times New Roman" w:eastAsia="Calibri" w:hAnsi="Times New Roman" w:cs="Times New Roman"/>
        </w:rPr>
        <w:t>impera</w:t>
      </w:r>
      <w:proofErr w:type="spellEnd"/>
      <w:r w:rsidRPr="00690771">
        <w:rPr>
          <w:rFonts w:ascii="Times New Roman" w:eastAsia="Calibri" w:hAnsi="Times New Roman" w:cs="Times New Roman"/>
        </w:rPr>
        <w:t>”)</w:t>
      </w:r>
      <w:r w:rsidR="00B435F0" w:rsidRPr="00690771">
        <w:rPr>
          <w:rFonts w:ascii="Times New Roman" w:eastAsia="Calibri" w:hAnsi="Times New Roman" w:cs="Times New Roman"/>
        </w:rPr>
        <w:t>;</w:t>
      </w:r>
      <w:r w:rsidRPr="00690771">
        <w:rPr>
          <w:rFonts w:ascii="Times New Roman" w:eastAsia="Calibri" w:hAnsi="Times New Roman" w:cs="Times New Roman"/>
        </w:rPr>
        <w:t xml:space="preserve"> </w:t>
      </w:r>
      <w:r w:rsidR="00B435F0" w:rsidRPr="00690771">
        <w:rPr>
          <w:rFonts w:ascii="Times New Roman" w:eastAsia="Calibri" w:hAnsi="Times New Roman" w:cs="Times New Roman"/>
        </w:rPr>
        <w:t xml:space="preserve">so </w:t>
      </w:r>
      <w:r w:rsidRPr="00690771">
        <w:rPr>
          <w:rFonts w:ascii="Times New Roman" w:eastAsia="Calibri" w:hAnsi="Times New Roman" w:cs="Times New Roman"/>
        </w:rPr>
        <w:t xml:space="preserve">to control the </w:t>
      </w:r>
      <w:r w:rsidR="009C514B" w:rsidRPr="00690771">
        <w:rPr>
          <w:rFonts w:ascii="Times New Roman" w:eastAsia="Calibri" w:hAnsi="Times New Roman" w:cs="Times New Roman"/>
        </w:rPr>
        <w:t xml:space="preserve">this </w:t>
      </w:r>
      <w:r w:rsidR="004168DF" w:rsidRPr="00690771">
        <w:rPr>
          <w:rFonts w:ascii="Times New Roman" w:eastAsia="Calibri" w:hAnsi="Times New Roman" w:cs="Times New Roman"/>
        </w:rPr>
        <w:t>activities</w:t>
      </w:r>
      <w:r w:rsidRPr="00690771">
        <w:rPr>
          <w:rFonts w:ascii="Times New Roman" w:eastAsia="Calibri" w:hAnsi="Times New Roman" w:cs="Times New Roman"/>
        </w:rPr>
        <w:t xml:space="preserve"> by other means</w:t>
      </w:r>
      <w:r w:rsidR="00B435F0" w:rsidRPr="00690771">
        <w:rPr>
          <w:rFonts w:ascii="Times New Roman" w:eastAsia="Calibri" w:hAnsi="Times New Roman" w:cs="Times New Roman"/>
        </w:rPr>
        <w:t xml:space="preserve"> and so</w:t>
      </w:r>
      <w:r w:rsidRPr="00690771">
        <w:rPr>
          <w:rFonts w:ascii="Times New Roman" w:eastAsia="Calibri" w:hAnsi="Times New Roman" w:cs="Times New Roman"/>
        </w:rPr>
        <w:t xml:space="preserve"> to avoid the effects of an uncontrolled </w:t>
      </w:r>
      <w:r w:rsidR="00B435F0" w:rsidRPr="00690771">
        <w:rPr>
          <w:rFonts w:ascii="Times New Roman" w:eastAsia="Calibri" w:hAnsi="Times New Roman" w:cs="Times New Roman"/>
        </w:rPr>
        <w:t xml:space="preserve">vacuum of state </w:t>
      </w:r>
      <w:r w:rsidR="00F53224" w:rsidRPr="00690771">
        <w:rPr>
          <w:rFonts w:ascii="Times New Roman" w:eastAsia="Calibri" w:hAnsi="Times New Roman" w:cs="Times New Roman"/>
        </w:rPr>
        <w:t>authority</w:t>
      </w:r>
      <w:r w:rsidR="004168DF" w:rsidRPr="00690771">
        <w:rPr>
          <w:rFonts w:ascii="Times New Roman" w:eastAsia="Calibri" w:hAnsi="Times New Roman" w:cs="Times New Roman"/>
        </w:rPr>
        <w:t xml:space="preserve">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To make the </w:t>
      </w:r>
      <w:r w:rsidR="004168DF" w:rsidRPr="00690771">
        <w:rPr>
          <w:rFonts w:ascii="Times New Roman" w:eastAsia="Calibri" w:hAnsi="Times New Roman" w:cs="Times New Roman"/>
        </w:rPr>
        <w:t xml:space="preserve">abovementioned </w:t>
      </w:r>
      <w:r w:rsidRPr="00690771">
        <w:rPr>
          <w:rFonts w:ascii="Times New Roman" w:eastAsia="Calibri" w:hAnsi="Times New Roman" w:cs="Times New Roman"/>
        </w:rPr>
        <w:t>more transparent, it is possible to use the following:</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lastRenderedPageBreak/>
        <w:t xml:space="preserve">Historically, </w:t>
      </w:r>
      <w:r w:rsidR="004168DF" w:rsidRPr="00690771">
        <w:rPr>
          <w:rFonts w:ascii="Times New Roman" w:eastAsia="Calibri" w:hAnsi="Times New Roman" w:cs="Times New Roman"/>
        </w:rPr>
        <w:t>science policies</w:t>
      </w:r>
      <w:r w:rsidRPr="00690771">
        <w:rPr>
          <w:rFonts w:ascii="Times New Roman" w:eastAsia="Calibri" w:hAnsi="Times New Roman" w:cs="Times New Roman"/>
        </w:rPr>
        <w:t xml:space="preserve"> were a direct emanation of governments' </w:t>
      </w:r>
      <w:r w:rsidR="00114120" w:rsidRPr="00690771">
        <w:rPr>
          <w:rFonts w:ascii="Times New Roman" w:eastAsia="Calibri" w:hAnsi="Times New Roman" w:cs="Times New Roman"/>
        </w:rPr>
        <w:t>decisions</w:t>
      </w:r>
      <w:r w:rsidRPr="00690771">
        <w:rPr>
          <w:rFonts w:ascii="Times New Roman" w:eastAsia="Calibri" w:hAnsi="Times New Roman" w:cs="Times New Roman"/>
        </w:rPr>
        <w:t xml:space="preserve">. The state directly </w:t>
      </w:r>
      <w:r w:rsidR="00C43D3D" w:rsidRPr="00690771">
        <w:rPr>
          <w:rFonts w:ascii="Times New Roman" w:eastAsia="Calibri" w:hAnsi="Times New Roman" w:cs="Times New Roman"/>
        </w:rPr>
        <w:t xml:space="preserve">crafted policies </w:t>
      </w:r>
      <w:r w:rsidRPr="00690771">
        <w:rPr>
          <w:rFonts w:ascii="Times New Roman" w:eastAsia="Calibri" w:hAnsi="Times New Roman" w:cs="Times New Roman"/>
        </w:rPr>
        <w:t xml:space="preserve">which </w:t>
      </w:r>
      <w:r w:rsidR="00C43D3D" w:rsidRPr="00690771">
        <w:rPr>
          <w:rFonts w:ascii="Times New Roman" w:eastAsia="Calibri" w:hAnsi="Times New Roman" w:cs="Times New Roman"/>
        </w:rPr>
        <w:t>had</w:t>
      </w:r>
      <w:r w:rsidR="00EA76C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to implement </w:t>
      </w:r>
      <w:r w:rsidR="00C43D3D" w:rsidRPr="00690771">
        <w:rPr>
          <w:rFonts w:ascii="Times New Roman" w:eastAsia="Calibri" w:hAnsi="Times New Roman" w:cs="Times New Roman"/>
        </w:rPr>
        <w:t>a</w:t>
      </w:r>
      <w:r w:rsidR="009C514B" w:rsidRPr="00690771">
        <w:rPr>
          <w:rFonts w:ascii="Times New Roman" w:eastAsia="Calibri" w:hAnsi="Times New Roman" w:cs="Times New Roman"/>
        </w:rPr>
        <w:t>n</w:t>
      </w:r>
      <w:r w:rsidR="00C43D3D" w:rsidRPr="00690771">
        <w:rPr>
          <w:rFonts w:ascii="Times New Roman" w:eastAsia="Calibri" w:hAnsi="Times New Roman" w:cs="Times New Roman"/>
        </w:rPr>
        <w:t xml:space="preserve"> efficacious methodology for financing science;</w:t>
      </w:r>
      <w:r w:rsidRPr="00690771">
        <w:rPr>
          <w:rFonts w:ascii="Times New Roman" w:eastAsia="Calibri" w:hAnsi="Times New Roman" w:cs="Times New Roman"/>
        </w:rPr>
        <w:t xml:space="preserve"> </w:t>
      </w:r>
      <w:r w:rsidR="00C43D3D" w:rsidRPr="00690771">
        <w:rPr>
          <w:rFonts w:ascii="Times New Roman" w:eastAsia="Calibri" w:hAnsi="Times New Roman" w:cs="Times New Roman"/>
        </w:rPr>
        <w:t xml:space="preserve">for </w:t>
      </w:r>
      <w:r w:rsidRPr="00690771">
        <w:rPr>
          <w:rFonts w:ascii="Times New Roman" w:eastAsia="Calibri" w:hAnsi="Times New Roman" w:cs="Times New Roman"/>
        </w:rPr>
        <w:t xml:space="preserve">example the nuclear projects or the </w:t>
      </w:r>
      <w:proofErr w:type="spellStart"/>
      <w:r w:rsidRPr="00690771">
        <w:rPr>
          <w:rFonts w:ascii="Times New Roman" w:eastAsia="Calibri" w:hAnsi="Times New Roman" w:cs="Times New Roman"/>
        </w:rPr>
        <w:t>concorde</w:t>
      </w:r>
      <w:proofErr w:type="spellEnd"/>
      <w:r w:rsidRPr="00690771">
        <w:rPr>
          <w:rFonts w:ascii="Times New Roman" w:eastAsia="Calibri" w:hAnsi="Times New Roman" w:cs="Times New Roman"/>
        </w:rPr>
        <w:t xml:space="preserve"> project </w:t>
      </w:r>
      <w:r w:rsidR="00EA76C4" w:rsidRPr="00690771">
        <w:rPr>
          <w:rFonts w:ascii="Times New Roman" w:eastAsia="Calibri" w:hAnsi="Times New Roman" w:cs="Times New Roman"/>
        </w:rPr>
        <w:t xml:space="preserve">were a direct expression of </w:t>
      </w:r>
      <w:r w:rsidR="00C43D3D" w:rsidRPr="00690771">
        <w:rPr>
          <w:rFonts w:ascii="Times New Roman" w:eastAsia="Calibri" w:hAnsi="Times New Roman" w:cs="Times New Roman"/>
        </w:rPr>
        <w:t>specific</w:t>
      </w:r>
      <w:r w:rsidR="00EA76C4" w:rsidRPr="00690771">
        <w:rPr>
          <w:rFonts w:ascii="Times New Roman" w:eastAsia="Calibri" w:hAnsi="Times New Roman" w:cs="Times New Roman"/>
        </w:rPr>
        <w:t xml:space="preserve"> policies </w:t>
      </w:r>
      <w:r w:rsidR="00114120" w:rsidRPr="00690771">
        <w:rPr>
          <w:rFonts w:ascii="Times New Roman" w:eastAsia="Calibri" w:hAnsi="Times New Roman" w:cs="Times New Roman"/>
        </w:rPr>
        <w:t>of the French governments</w:t>
      </w:r>
      <w:r w:rsidR="00C43D3D" w:rsidRPr="00690771">
        <w:rPr>
          <w:rFonts w:ascii="Times New Roman" w:eastAsia="Calibri" w:hAnsi="Times New Roman" w:cs="Times New Roman"/>
        </w:rPr>
        <w:t xml:space="preserve"> </w:t>
      </w:r>
      <w:r w:rsidRPr="00690771">
        <w:rPr>
          <w:rFonts w:ascii="Times New Roman" w:eastAsia="Calibri" w:hAnsi="Times New Roman" w:cs="Times New Roman"/>
        </w:rPr>
        <w:t>(Laredo, 2001).</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 This demonstrates </w:t>
      </w:r>
      <w:r w:rsidR="00114120" w:rsidRPr="00690771">
        <w:rPr>
          <w:rFonts w:ascii="Times New Roman" w:eastAsia="Calibri" w:hAnsi="Times New Roman" w:cs="Times New Roman"/>
        </w:rPr>
        <w:t xml:space="preserve">what </w:t>
      </w:r>
      <w:r w:rsidRPr="00690771">
        <w:rPr>
          <w:rFonts w:ascii="Times New Roman" w:eastAsia="Calibri" w:hAnsi="Times New Roman" w:cs="Times New Roman"/>
        </w:rPr>
        <w:t xml:space="preserve">the general theory of law defines </w:t>
      </w:r>
      <w:r w:rsidR="00114120" w:rsidRPr="00690771">
        <w:rPr>
          <w:rFonts w:ascii="Times New Roman" w:eastAsia="Calibri" w:hAnsi="Times New Roman" w:cs="Times New Roman"/>
        </w:rPr>
        <w:t xml:space="preserve">as </w:t>
      </w:r>
      <w:r w:rsidRPr="00690771">
        <w:rPr>
          <w:rFonts w:ascii="Times New Roman" w:eastAsia="Calibri" w:hAnsi="Times New Roman" w:cs="Times New Roman"/>
        </w:rPr>
        <w:t>the “state supreme power”(</w:t>
      </w:r>
      <w:proofErr w:type="spellStart"/>
      <w:r w:rsidRPr="00690771">
        <w:rPr>
          <w:rFonts w:ascii="Times New Roman" w:eastAsia="Calibri" w:hAnsi="Times New Roman" w:cs="Times New Roman"/>
        </w:rPr>
        <w:t>Kelsen</w:t>
      </w:r>
      <w:proofErr w:type="spellEnd"/>
      <w:r w:rsidRPr="00690771">
        <w:rPr>
          <w:rFonts w:ascii="Times New Roman" w:eastAsia="Calibri" w:hAnsi="Times New Roman" w:cs="Times New Roman"/>
        </w:rPr>
        <w:t xml:space="preserve"> Hans, 1991) or “state </w:t>
      </w:r>
      <w:proofErr w:type="spellStart"/>
      <w:r w:rsidRPr="00690771">
        <w:rPr>
          <w:rFonts w:ascii="Times New Roman" w:eastAsia="Calibri" w:hAnsi="Times New Roman" w:cs="Times New Roman"/>
        </w:rPr>
        <w:t>imperium</w:t>
      </w:r>
      <w:proofErr w:type="spellEnd"/>
      <w:r w:rsidRPr="00690771">
        <w:rPr>
          <w:rFonts w:ascii="Times New Roman" w:eastAsia="Calibri" w:hAnsi="Times New Roman" w:cs="Times New Roman"/>
        </w:rPr>
        <w:t>”. The state used its unconditioned power (</w:t>
      </w:r>
      <w:proofErr w:type="spellStart"/>
      <w:r w:rsidRPr="00690771">
        <w:rPr>
          <w:rFonts w:ascii="Times New Roman" w:eastAsia="Calibri" w:hAnsi="Times New Roman" w:cs="Times New Roman"/>
        </w:rPr>
        <w:t>imperium</w:t>
      </w:r>
      <w:proofErr w:type="spellEnd"/>
      <w:r w:rsidRPr="00690771">
        <w:rPr>
          <w:rFonts w:ascii="Times New Roman" w:eastAsia="Calibri" w:hAnsi="Times New Roman" w:cs="Times New Roman"/>
        </w:rPr>
        <w:t xml:space="preserve">) to determine the most </w:t>
      </w:r>
      <w:proofErr w:type="spellStart"/>
      <w:r w:rsidRPr="00690771">
        <w:rPr>
          <w:rFonts w:ascii="Times New Roman" w:eastAsia="Calibri" w:hAnsi="Times New Roman" w:cs="Times New Roman"/>
        </w:rPr>
        <w:t>proficuous</w:t>
      </w:r>
      <w:proofErr w:type="spellEnd"/>
      <w:r w:rsidRPr="00690771">
        <w:rPr>
          <w:rFonts w:ascii="Times New Roman" w:eastAsia="Calibri" w:hAnsi="Times New Roman" w:cs="Times New Roman"/>
        </w:rPr>
        <w:t xml:space="preserve"> decisions in the </w:t>
      </w:r>
      <w:r w:rsidR="00114120" w:rsidRPr="00690771">
        <w:rPr>
          <w:rFonts w:ascii="Times New Roman" w:eastAsia="Calibri" w:hAnsi="Times New Roman" w:cs="Times New Roman"/>
        </w:rPr>
        <w:t>science</w:t>
      </w:r>
      <w:r w:rsidRPr="00690771">
        <w:rPr>
          <w:rFonts w:ascii="Times New Roman" w:eastAsia="Calibri" w:hAnsi="Times New Roman" w:cs="Times New Roman"/>
        </w:rPr>
        <w:t xml:space="preserve"> field. Currently, states tend less to directly exercising this sort of supreme decisional power and leave more “self-determination” to </w:t>
      </w:r>
      <w:r w:rsidR="00A3059B" w:rsidRPr="00690771">
        <w:rPr>
          <w:rFonts w:ascii="Times New Roman" w:eastAsia="Calibri" w:hAnsi="Times New Roman" w:cs="Times New Roman"/>
        </w:rPr>
        <w:t xml:space="preserve">the science </w:t>
      </w:r>
      <w:r w:rsidR="00C43D3D" w:rsidRPr="00690771">
        <w:rPr>
          <w:rFonts w:ascii="Times New Roman" w:eastAsia="Calibri" w:hAnsi="Times New Roman" w:cs="Times New Roman"/>
        </w:rPr>
        <w:t>stakeholders</w:t>
      </w:r>
      <w:r w:rsidR="00204099" w:rsidRPr="00690771">
        <w:rPr>
          <w:rFonts w:ascii="Times New Roman" w:eastAsia="Calibri" w:hAnsi="Times New Roman" w:cs="Times New Roman"/>
        </w:rPr>
        <w:t>.</w:t>
      </w:r>
      <w:r w:rsidR="00411831" w:rsidRPr="00690771">
        <w:rPr>
          <w:rFonts w:ascii="Times New Roman" w:eastAsia="Calibri" w:hAnsi="Times New Roman" w:cs="Times New Roman"/>
        </w:rPr>
        <w:t xml:space="preserve"> </w:t>
      </w:r>
      <w:r w:rsidR="00204099" w:rsidRPr="00690771">
        <w:rPr>
          <w:rFonts w:ascii="Times New Roman" w:eastAsia="Calibri" w:hAnsi="Times New Roman" w:cs="Times New Roman"/>
        </w:rPr>
        <w:t xml:space="preserve">An </w:t>
      </w:r>
      <w:r w:rsidRPr="00690771">
        <w:rPr>
          <w:rFonts w:ascii="Times New Roman" w:eastAsia="Calibri" w:hAnsi="Times New Roman" w:cs="Times New Roman"/>
        </w:rPr>
        <w:t xml:space="preserve">uncontrolled </w:t>
      </w:r>
      <w:r w:rsidR="00411831" w:rsidRPr="00690771">
        <w:rPr>
          <w:rFonts w:ascii="Times New Roman" w:eastAsia="Calibri" w:hAnsi="Times New Roman" w:cs="Times New Roman"/>
        </w:rPr>
        <w:t>autonomy</w:t>
      </w:r>
      <w:r w:rsidRPr="00690771">
        <w:rPr>
          <w:rFonts w:ascii="Times New Roman" w:eastAsia="Calibri" w:hAnsi="Times New Roman" w:cs="Times New Roman"/>
        </w:rPr>
        <w:t xml:space="preserve"> poses a </w:t>
      </w:r>
      <w:r w:rsidR="00411831" w:rsidRPr="00690771">
        <w:rPr>
          <w:rFonts w:ascii="Times New Roman" w:eastAsia="Calibri" w:hAnsi="Times New Roman" w:cs="Times New Roman"/>
        </w:rPr>
        <w:t>concrete threat:</w:t>
      </w:r>
      <w:r w:rsidRPr="00690771">
        <w:rPr>
          <w:rFonts w:ascii="Times New Roman" w:eastAsia="Calibri" w:hAnsi="Times New Roman" w:cs="Times New Roman"/>
        </w:rPr>
        <w:t xml:space="preserve"> </w:t>
      </w:r>
      <w:r w:rsidR="008F0765" w:rsidRPr="00690771">
        <w:rPr>
          <w:rFonts w:ascii="Times New Roman" w:eastAsia="Calibri" w:hAnsi="Times New Roman" w:cs="Times New Roman"/>
        </w:rPr>
        <w:t xml:space="preserve">for </w:t>
      </w:r>
      <w:r w:rsidRPr="00690771">
        <w:rPr>
          <w:rFonts w:ascii="Times New Roman" w:eastAsia="Calibri" w:hAnsi="Times New Roman" w:cs="Times New Roman"/>
        </w:rPr>
        <w:t xml:space="preserve">example a proliferation of similar projects which subsequently </w:t>
      </w:r>
      <w:r w:rsidR="00204099" w:rsidRPr="00690771">
        <w:rPr>
          <w:rFonts w:ascii="Times New Roman" w:eastAsia="Calibri" w:hAnsi="Times New Roman" w:cs="Times New Roman"/>
        </w:rPr>
        <w:t xml:space="preserve">would </w:t>
      </w:r>
      <w:r w:rsidRPr="00690771">
        <w:rPr>
          <w:rFonts w:ascii="Times New Roman" w:eastAsia="Calibri" w:hAnsi="Times New Roman" w:cs="Times New Roman"/>
        </w:rPr>
        <w:t>risk being under financed (in such a case I would use the aforementioned Latin word “</w:t>
      </w:r>
      <w:r w:rsidRPr="00690771">
        <w:rPr>
          <w:rFonts w:ascii="Times New Roman" w:eastAsia="Calibri" w:hAnsi="Times New Roman" w:cs="Times New Roman"/>
          <w:i/>
          <w:iCs/>
        </w:rPr>
        <w:t>divide</w:t>
      </w:r>
      <w:r w:rsidRPr="00690771">
        <w:rPr>
          <w:rFonts w:ascii="Times New Roman" w:eastAsia="Calibri" w:hAnsi="Times New Roman" w:cs="Times New Roman"/>
        </w:rPr>
        <w:t xml:space="preserve">”).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The state may find a remedy to this perilous proliferation through the implementation of its “coerciv</w:t>
      </w:r>
      <w:r w:rsidR="00537F8C" w:rsidRPr="00690771">
        <w:rPr>
          <w:rFonts w:ascii="Times New Roman" w:eastAsia="Calibri" w:hAnsi="Times New Roman" w:cs="Times New Roman"/>
        </w:rPr>
        <w:t>e power”;</w:t>
      </w:r>
      <w:r w:rsidRPr="00690771">
        <w:rPr>
          <w:rFonts w:ascii="Times New Roman" w:eastAsia="Calibri" w:hAnsi="Times New Roman" w:cs="Times New Roman"/>
        </w:rPr>
        <w:t xml:space="preserve"> </w:t>
      </w:r>
      <w:r w:rsidR="008F0765" w:rsidRPr="00690771">
        <w:rPr>
          <w:rFonts w:ascii="Times New Roman" w:eastAsia="Calibri" w:hAnsi="Times New Roman" w:cs="Times New Roman"/>
        </w:rPr>
        <w:t>i.e.</w:t>
      </w:r>
      <w:r w:rsidRPr="00690771">
        <w:rPr>
          <w:rFonts w:ascii="Times New Roman" w:eastAsia="Calibri" w:hAnsi="Times New Roman" w:cs="Times New Roman"/>
        </w:rPr>
        <w:t xml:space="preserve"> state's authority </w:t>
      </w:r>
      <w:proofErr w:type="spellStart"/>
      <w:r w:rsidR="008F0765" w:rsidRPr="00690771">
        <w:rPr>
          <w:rFonts w:ascii="Times New Roman" w:eastAsia="Calibri" w:hAnsi="Times New Roman" w:cs="Times New Roman"/>
        </w:rPr>
        <w:t>determes</w:t>
      </w:r>
      <w:proofErr w:type="spellEnd"/>
      <w:r w:rsidR="008F0765" w:rsidRPr="00690771">
        <w:rPr>
          <w:rFonts w:ascii="Times New Roman" w:eastAsia="Calibri" w:hAnsi="Times New Roman" w:cs="Times New Roman"/>
        </w:rPr>
        <w:t xml:space="preserve"> </w:t>
      </w:r>
      <w:r w:rsidRPr="00690771">
        <w:rPr>
          <w:rFonts w:ascii="Times New Roman" w:eastAsia="Calibri" w:hAnsi="Times New Roman" w:cs="Times New Roman"/>
        </w:rPr>
        <w:t xml:space="preserve">policies </w:t>
      </w:r>
      <w:r w:rsidR="007B4161" w:rsidRPr="00690771">
        <w:rPr>
          <w:rFonts w:ascii="Times New Roman" w:eastAsia="Calibri" w:hAnsi="Times New Roman" w:cs="Times New Roman"/>
        </w:rPr>
        <w:t xml:space="preserve">for funding science </w:t>
      </w:r>
      <w:r w:rsidRPr="00690771">
        <w:rPr>
          <w:rFonts w:ascii="Times New Roman" w:eastAsia="Calibri" w:hAnsi="Times New Roman" w:cs="Times New Roman"/>
        </w:rPr>
        <w:t xml:space="preserve">in a more subtle way. For this reason the phrase “divide et </w:t>
      </w:r>
      <w:proofErr w:type="spellStart"/>
      <w:r w:rsidRPr="00690771">
        <w:rPr>
          <w:rFonts w:ascii="Times New Roman" w:eastAsia="Calibri" w:hAnsi="Times New Roman" w:cs="Times New Roman"/>
        </w:rPr>
        <w:t>impera</w:t>
      </w:r>
      <w:proofErr w:type="spellEnd"/>
      <w:r w:rsidRPr="00690771">
        <w:rPr>
          <w:rFonts w:ascii="Times New Roman" w:eastAsia="Calibri" w:hAnsi="Times New Roman" w:cs="Times New Roman"/>
        </w:rPr>
        <w:t>”</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is still a valid description of </w:t>
      </w:r>
      <w:r w:rsidR="00537F8C" w:rsidRPr="00690771">
        <w:rPr>
          <w:rFonts w:ascii="Times New Roman" w:eastAsia="Calibri" w:hAnsi="Times New Roman" w:cs="Times New Roman"/>
        </w:rPr>
        <w:t>mentioned</w:t>
      </w:r>
      <w:r w:rsidRPr="00690771">
        <w:rPr>
          <w:rFonts w:ascii="Times New Roman" w:eastAsia="Calibri" w:hAnsi="Times New Roman" w:cs="Times New Roman"/>
        </w:rPr>
        <w:t xml:space="preserve"> state's coercive power. The state cedes power of choice to individual </w:t>
      </w:r>
      <w:r w:rsidR="00537F8C" w:rsidRPr="00690771">
        <w:rPr>
          <w:rFonts w:ascii="Times New Roman" w:eastAsia="Calibri" w:hAnsi="Times New Roman" w:cs="Times New Roman"/>
        </w:rPr>
        <w:t>institutional actors;</w:t>
      </w:r>
      <w:r w:rsidRPr="00690771">
        <w:rPr>
          <w:rFonts w:ascii="Times New Roman" w:eastAsia="Calibri" w:hAnsi="Times New Roman" w:cs="Times New Roman"/>
        </w:rPr>
        <w:t xml:space="preserve"> </w:t>
      </w:r>
      <w:r w:rsidR="00537F8C" w:rsidRPr="00690771">
        <w:rPr>
          <w:rFonts w:ascii="Times New Roman" w:eastAsia="Calibri" w:hAnsi="Times New Roman" w:cs="Times New Roman"/>
        </w:rPr>
        <w:t>a</w:t>
      </w:r>
      <w:r w:rsidRPr="00690771">
        <w:rPr>
          <w:rFonts w:ascii="Times New Roman" w:eastAsia="Calibri" w:hAnsi="Times New Roman" w:cs="Times New Roman"/>
        </w:rPr>
        <w:t xml:space="preserve">t the same time, the coercive power allows the state to balance the proliferation and </w:t>
      </w:r>
      <w:r w:rsidR="00537F8C" w:rsidRPr="00690771">
        <w:rPr>
          <w:rFonts w:ascii="Times New Roman" w:eastAsia="Calibri" w:hAnsi="Times New Roman" w:cs="Times New Roman"/>
        </w:rPr>
        <w:t xml:space="preserve">to </w:t>
      </w:r>
      <w:r w:rsidRPr="00690771">
        <w:rPr>
          <w:rFonts w:ascii="Times New Roman" w:eastAsia="Calibri" w:hAnsi="Times New Roman" w:cs="Times New Roman"/>
        </w:rPr>
        <w:t>preserve its</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authority over the </w:t>
      </w:r>
      <w:r w:rsidR="00C140FC" w:rsidRPr="00690771">
        <w:rPr>
          <w:rFonts w:ascii="Times New Roman" w:eastAsia="Calibri" w:hAnsi="Times New Roman" w:cs="Times New Roman"/>
        </w:rPr>
        <w:t>science</w:t>
      </w:r>
      <w:r w:rsidRPr="00690771">
        <w:rPr>
          <w:rFonts w:ascii="Times New Roman" w:eastAsia="Calibri" w:hAnsi="Times New Roman" w:cs="Times New Roman"/>
        </w:rPr>
        <w:t xml:space="preserve"> field.</w:t>
      </w:r>
    </w:p>
    <w:p w:rsidR="00717A7B" w:rsidRPr="00690771" w:rsidRDefault="00717A7B">
      <w:pPr>
        <w:pStyle w:val="FreeForm"/>
        <w:spacing w:line="360" w:lineRule="auto"/>
        <w:jc w:val="both"/>
        <w:rPr>
          <w:rFonts w:ascii="Times New Roman" w:eastAsia="Calibri" w:hAnsi="Times New Roman" w:cs="Times New Roman"/>
        </w:rPr>
      </w:pPr>
    </w:p>
    <w:p w:rsidR="00684197"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This paper will focus on the analysis of French, Spanish and Italian experiences in </w:t>
      </w:r>
      <w:r w:rsidR="00C140FC" w:rsidRPr="00690771">
        <w:rPr>
          <w:rFonts w:ascii="Times New Roman" w:eastAsia="Calibri" w:hAnsi="Times New Roman" w:cs="Times New Roman"/>
        </w:rPr>
        <w:t xml:space="preserve">public </w:t>
      </w:r>
      <w:r w:rsidR="00D87548" w:rsidRPr="00690771">
        <w:rPr>
          <w:rFonts w:ascii="Times New Roman" w:eastAsia="Calibri" w:hAnsi="Times New Roman" w:cs="Times New Roman"/>
        </w:rPr>
        <w:t>funding</w:t>
      </w:r>
      <w:r w:rsidR="00C140FC" w:rsidRPr="00690771">
        <w:rPr>
          <w:rFonts w:ascii="Times New Roman" w:eastAsia="Calibri" w:hAnsi="Times New Roman" w:cs="Times New Roman"/>
        </w:rPr>
        <w:t xml:space="preserve"> of science</w:t>
      </w:r>
      <w:r w:rsidRPr="00690771">
        <w:rPr>
          <w:rFonts w:ascii="Times New Roman" w:eastAsia="Calibri" w:hAnsi="Times New Roman" w:cs="Times New Roman"/>
        </w:rPr>
        <w:t>.</w:t>
      </w:r>
      <w:r w:rsidR="003719F2" w:rsidRPr="00690771">
        <w:rPr>
          <w:rFonts w:ascii="Times New Roman" w:eastAsia="Calibri" w:hAnsi="Times New Roman" w:cs="Times New Roman"/>
        </w:rPr>
        <w:t xml:space="preserve"> These three countries present some elements</w:t>
      </w:r>
      <w:r w:rsidR="00A303B4" w:rsidRPr="00690771">
        <w:rPr>
          <w:rFonts w:ascii="Times New Roman" w:eastAsia="Calibri" w:hAnsi="Times New Roman" w:cs="Times New Roman"/>
        </w:rPr>
        <w:t xml:space="preserve"> </w:t>
      </w:r>
      <w:r w:rsidR="003719F2" w:rsidRPr="00690771">
        <w:rPr>
          <w:rFonts w:ascii="Times New Roman" w:eastAsia="Calibri" w:hAnsi="Times New Roman" w:cs="Times New Roman"/>
        </w:rPr>
        <w:t>in commo</w:t>
      </w:r>
      <w:r w:rsidR="003761BA" w:rsidRPr="00690771">
        <w:rPr>
          <w:rFonts w:ascii="Times New Roman" w:eastAsia="Calibri" w:hAnsi="Times New Roman" w:cs="Times New Roman"/>
        </w:rPr>
        <w:t xml:space="preserve">n; they have </w:t>
      </w:r>
      <w:r w:rsidR="003719F2" w:rsidRPr="00690771">
        <w:rPr>
          <w:rFonts w:ascii="Times New Roman" w:eastAsia="Calibri" w:hAnsi="Times New Roman" w:cs="Times New Roman"/>
        </w:rPr>
        <w:t xml:space="preserve">a resembling </w:t>
      </w:r>
      <w:r w:rsidR="00D22343" w:rsidRPr="00690771">
        <w:rPr>
          <w:rFonts w:ascii="Times New Roman" w:eastAsia="Calibri" w:hAnsi="Times New Roman" w:cs="Times New Roman"/>
        </w:rPr>
        <w:t>legal system</w:t>
      </w:r>
      <w:r w:rsidR="00EE542A" w:rsidRPr="00690771">
        <w:rPr>
          <w:rFonts w:ascii="Times New Roman" w:eastAsia="Calibri" w:hAnsi="Times New Roman" w:cs="Times New Roman"/>
        </w:rPr>
        <w:t>,</w:t>
      </w:r>
      <w:r w:rsidR="00D22343" w:rsidRPr="00690771">
        <w:rPr>
          <w:rFonts w:ascii="Times New Roman" w:eastAsia="Calibri" w:hAnsi="Times New Roman" w:cs="Times New Roman"/>
        </w:rPr>
        <w:t xml:space="preserve"> similar</w:t>
      </w:r>
      <w:r w:rsidR="003761BA" w:rsidRPr="00690771">
        <w:rPr>
          <w:rFonts w:ascii="Times New Roman" w:eastAsia="Calibri" w:hAnsi="Times New Roman" w:cs="Times New Roman"/>
        </w:rPr>
        <w:t xml:space="preserve"> languages</w:t>
      </w:r>
      <w:r w:rsidR="00D22343" w:rsidRPr="00690771">
        <w:rPr>
          <w:rFonts w:ascii="Times New Roman" w:eastAsia="Calibri" w:hAnsi="Times New Roman" w:cs="Times New Roman"/>
        </w:rPr>
        <w:t xml:space="preserve"> </w:t>
      </w:r>
      <w:r w:rsidR="003761BA" w:rsidRPr="00690771">
        <w:rPr>
          <w:rFonts w:ascii="Times New Roman" w:eastAsia="Calibri" w:hAnsi="Times New Roman" w:cs="Times New Roman"/>
        </w:rPr>
        <w:t>and very connected histor</w:t>
      </w:r>
      <w:r w:rsidR="00D87548" w:rsidRPr="00690771">
        <w:rPr>
          <w:rFonts w:ascii="Times New Roman" w:eastAsia="Calibri" w:hAnsi="Times New Roman" w:cs="Times New Roman"/>
        </w:rPr>
        <w:t>ies</w:t>
      </w:r>
      <w:r w:rsidR="003761BA" w:rsidRPr="00690771">
        <w:rPr>
          <w:rFonts w:ascii="Times New Roman" w:eastAsia="Calibri" w:hAnsi="Times New Roman" w:cs="Times New Roman"/>
        </w:rPr>
        <w:t xml:space="preserve"> and economies</w:t>
      </w:r>
      <w:r w:rsidR="00D22343" w:rsidRPr="00690771">
        <w:rPr>
          <w:rFonts w:ascii="Times New Roman" w:eastAsia="Calibri" w:hAnsi="Times New Roman" w:cs="Times New Roman"/>
        </w:rPr>
        <w:t>, but at the same time they have their own peculiarities and differences.</w:t>
      </w:r>
      <w:r w:rsidR="003719F2" w:rsidRPr="00690771">
        <w:rPr>
          <w:rFonts w:ascii="Times New Roman" w:eastAsia="Calibri" w:hAnsi="Times New Roman" w:cs="Times New Roman"/>
        </w:rPr>
        <w:t xml:space="preserve"> </w:t>
      </w:r>
    </w:p>
    <w:p w:rsidR="00C55CF0" w:rsidRPr="00690771" w:rsidRDefault="00684197">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article is composed by an introduction to the legal definition, in the EU, of multi-level government and </w:t>
      </w:r>
      <w:proofErr w:type="spellStart"/>
      <w:r w:rsidRPr="00690771">
        <w:rPr>
          <w:rFonts w:ascii="Times New Roman" w:eastAsia="Calibri" w:hAnsi="Times New Roman" w:cs="Times New Roman"/>
        </w:rPr>
        <w:t>subsidiarity</w:t>
      </w:r>
      <w:proofErr w:type="spellEnd"/>
      <w:r w:rsidR="00A3059B" w:rsidRPr="00690771">
        <w:rPr>
          <w:rFonts w:ascii="Times New Roman" w:eastAsia="Calibri" w:hAnsi="Times New Roman" w:cs="Times New Roman"/>
        </w:rPr>
        <w:t>;</w:t>
      </w:r>
      <w:r w:rsidRPr="00690771">
        <w:rPr>
          <w:rFonts w:ascii="Times New Roman" w:eastAsia="Calibri" w:hAnsi="Times New Roman" w:cs="Times New Roman"/>
        </w:rPr>
        <w:t xml:space="preserve"> </w:t>
      </w:r>
      <w:r w:rsidR="00A3059B" w:rsidRPr="00690771">
        <w:rPr>
          <w:rFonts w:ascii="Times New Roman" w:eastAsia="Calibri" w:hAnsi="Times New Roman" w:cs="Times New Roman"/>
        </w:rPr>
        <w:t>it</w:t>
      </w:r>
      <w:r w:rsidR="003719F2" w:rsidRPr="00690771">
        <w:rPr>
          <w:rFonts w:ascii="Times New Roman" w:eastAsia="Calibri" w:hAnsi="Times New Roman" w:cs="Times New Roman"/>
        </w:rPr>
        <w:t xml:space="preserve"> will </w:t>
      </w:r>
      <w:proofErr w:type="spellStart"/>
      <w:r w:rsidR="003719F2" w:rsidRPr="00690771">
        <w:rPr>
          <w:rFonts w:ascii="Times New Roman" w:eastAsia="Calibri" w:hAnsi="Times New Roman" w:cs="Times New Roman"/>
        </w:rPr>
        <w:t>analise</w:t>
      </w:r>
      <w:proofErr w:type="spellEnd"/>
      <w:r w:rsidR="003719F2" w:rsidRPr="00690771">
        <w:rPr>
          <w:rFonts w:ascii="Times New Roman" w:eastAsia="Calibri" w:hAnsi="Times New Roman" w:cs="Times New Roman"/>
        </w:rPr>
        <w:t xml:space="preserve"> at first France, being France the state characterized by the strongest centralistic power, then the analysis will pass to the Spanish case because even if historically the country was characterized by a high level of centralization, nevertheless it has now a state </w:t>
      </w:r>
      <w:r w:rsidR="00C02A43" w:rsidRPr="00690771">
        <w:rPr>
          <w:rFonts w:ascii="Times New Roman" w:eastAsia="Calibri" w:hAnsi="Times New Roman" w:cs="Times New Roman"/>
        </w:rPr>
        <w:t>system</w:t>
      </w:r>
      <w:r w:rsidR="003719F2" w:rsidRPr="00690771">
        <w:rPr>
          <w:rFonts w:ascii="Times New Roman" w:eastAsia="Calibri" w:hAnsi="Times New Roman" w:cs="Times New Roman"/>
        </w:rPr>
        <w:t xml:space="preserve"> which is semi federal.</w:t>
      </w:r>
      <w:r w:rsidR="00C02A43" w:rsidRPr="00690771">
        <w:rPr>
          <w:rFonts w:ascii="Times New Roman" w:eastAsia="Calibri" w:hAnsi="Times New Roman" w:cs="Times New Roman"/>
        </w:rPr>
        <w:t xml:space="preserve"> Finally we will focus on the Italian case which present a form of decentralization distinguished by </w:t>
      </w:r>
      <w:r w:rsidR="002857E0" w:rsidRPr="00690771">
        <w:rPr>
          <w:rFonts w:ascii="Times New Roman" w:eastAsia="Calibri" w:hAnsi="Times New Roman" w:cs="Times New Roman"/>
        </w:rPr>
        <w:t xml:space="preserve">a strong </w:t>
      </w:r>
      <w:r w:rsidR="00C02A43" w:rsidRPr="00690771">
        <w:rPr>
          <w:rFonts w:ascii="Times New Roman" w:eastAsia="Calibri" w:hAnsi="Times New Roman" w:cs="Times New Roman"/>
        </w:rPr>
        <w:t xml:space="preserve">concurrent competence between state and the </w:t>
      </w:r>
      <w:proofErr w:type="spellStart"/>
      <w:r w:rsidR="00C02A43" w:rsidRPr="00690771">
        <w:rPr>
          <w:rFonts w:ascii="Times New Roman" w:eastAsia="Calibri" w:hAnsi="Times New Roman" w:cs="Times New Roman"/>
        </w:rPr>
        <w:t>decentralised</w:t>
      </w:r>
      <w:proofErr w:type="spellEnd"/>
      <w:r w:rsidR="00C02A43" w:rsidRPr="00690771">
        <w:rPr>
          <w:rFonts w:ascii="Times New Roman" w:eastAsia="Calibri" w:hAnsi="Times New Roman" w:cs="Times New Roman"/>
        </w:rPr>
        <w:t xml:space="preserve"> entities.</w:t>
      </w:r>
      <w:r w:rsidR="005D742D" w:rsidRPr="00690771">
        <w:rPr>
          <w:rFonts w:ascii="Times New Roman" w:eastAsia="Calibri" w:hAnsi="Times New Roman" w:cs="Times New Roman"/>
        </w:rPr>
        <w:t xml:space="preserve"> </w:t>
      </w:r>
      <w:r w:rsidR="00BB767E" w:rsidRPr="00690771">
        <w:rPr>
          <w:rFonts w:ascii="Times New Roman" w:eastAsia="Calibri" w:hAnsi="Times New Roman" w:cs="Times New Roman"/>
        </w:rPr>
        <w:t>More specifically this article will focus on the Spanish experience because in the opinion of the author, the evolution of the Spanish R&amp;D system is an example of positive achievements produced by an excellent capacity of adaptation.</w:t>
      </w:r>
      <w:r w:rsidR="003B3976" w:rsidRPr="00690771">
        <w:rPr>
          <w:rFonts w:ascii="Times New Roman" w:eastAsia="Calibri" w:hAnsi="Times New Roman" w:cs="Times New Roman"/>
        </w:rPr>
        <w:t xml:space="preserve"> In the Spanish case is interesting to note the importance </w:t>
      </w:r>
      <w:r w:rsidR="00A3059B" w:rsidRPr="00690771">
        <w:rPr>
          <w:rFonts w:ascii="Times New Roman" w:eastAsia="Calibri" w:hAnsi="Times New Roman" w:cs="Times New Roman"/>
        </w:rPr>
        <w:t>of</w:t>
      </w:r>
      <w:r w:rsidR="003B3976" w:rsidRPr="00690771">
        <w:rPr>
          <w:rFonts w:ascii="Times New Roman" w:eastAsia="Calibri" w:hAnsi="Times New Roman" w:cs="Times New Roman"/>
        </w:rPr>
        <w:t xml:space="preserve"> tax incentives as </w:t>
      </w:r>
      <w:r w:rsidR="00AC7264" w:rsidRPr="00690771">
        <w:rPr>
          <w:rFonts w:ascii="Times New Roman" w:eastAsia="Calibri" w:hAnsi="Times New Roman" w:cs="Times New Roman"/>
        </w:rPr>
        <w:t>tools</w:t>
      </w:r>
      <w:r w:rsidR="00D87548" w:rsidRPr="00690771">
        <w:rPr>
          <w:rFonts w:ascii="Times New Roman" w:eastAsia="Calibri" w:hAnsi="Times New Roman" w:cs="Times New Roman"/>
        </w:rPr>
        <w:t xml:space="preserve"> </w:t>
      </w:r>
      <w:r w:rsidR="003B3976" w:rsidRPr="00690771">
        <w:rPr>
          <w:rFonts w:ascii="Times New Roman" w:eastAsia="Calibri" w:hAnsi="Times New Roman" w:cs="Times New Roman"/>
        </w:rPr>
        <w:t xml:space="preserve">for promoting </w:t>
      </w:r>
      <w:r w:rsidR="00AC7264" w:rsidRPr="00690771">
        <w:rPr>
          <w:rFonts w:ascii="Times New Roman" w:eastAsia="Calibri" w:hAnsi="Times New Roman" w:cs="Times New Roman"/>
        </w:rPr>
        <w:t>public-private</w:t>
      </w:r>
      <w:r w:rsidR="003B3976" w:rsidRPr="00690771">
        <w:rPr>
          <w:rFonts w:ascii="Times New Roman" w:eastAsia="Calibri" w:hAnsi="Times New Roman" w:cs="Times New Roman"/>
        </w:rPr>
        <w:t xml:space="preserve"> </w:t>
      </w:r>
      <w:r w:rsidR="00AC7264" w:rsidRPr="00690771">
        <w:rPr>
          <w:rFonts w:ascii="Times New Roman" w:eastAsia="Calibri" w:hAnsi="Times New Roman" w:cs="Times New Roman"/>
        </w:rPr>
        <w:t>cooperation in the field of science financing.</w:t>
      </w:r>
      <w:r w:rsidR="003B3976" w:rsidRPr="00690771">
        <w:rPr>
          <w:rFonts w:ascii="Times New Roman" w:eastAsia="Calibri" w:hAnsi="Times New Roman" w:cs="Times New Roman"/>
        </w:rPr>
        <w:t xml:space="preserve"> </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lastRenderedPageBreak/>
        <w:t>It is common knowledge that the European Union is gradually implementing a certain kind of multilevel governance.</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Although this concept mainly concerns political-administrative aspects, nevertheless it influences a vast amount of different fields, among them the </w:t>
      </w:r>
      <w:r w:rsidR="00B20047" w:rsidRPr="00690771">
        <w:rPr>
          <w:rFonts w:ascii="Times New Roman" w:eastAsia="Calibri" w:hAnsi="Times New Roman" w:cs="Times New Roman"/>
        </w:rPr>
        <w:t>science funding</w:t>
      </w:r>
      <w:r w:rsidRPr="00690771">
        <w:rPr>
          <w:rFonts w:ascii="Times New Roman" w:eastAsia="Calibri" w:hAnsi="Times New Roman" w:cs="Times New Roman"/>
        </w:rPr>
        <w:t xml:space="preserve"> field.</w:t>
      </w:r>
      <w:r w:rsidR="00D87548" w:rsidRPr="00690771">
        <w:rPr>
          <w:rFonts w:ascii="Times New Roman" w:eastAsia="Calibri" w:hAnsi="Times New Roman" w:cs="Times New Roman"/>
        </w:rPr>
        <w:t xml:space="preserve"> </w:t>
      </w:r>
      <w:r w:rsidRPr="00690771">
        <w:rPr>
          <w:rFonts w:ascii="Times New Roman" w:eastAsia="Calibri" w:hAnsi="Times New Roman" w:cs="Times New Roman"/>
        </w:rPr>
        <w:t>Multi-level governance</w:t>
      </w:r>
      <w:r w:rsidR="00B20047" w:rsidRPr="00690771">
        <w:rPr>
          <w:rFonts w:ascii="Times New Roman" w:eastAsia="Calibri" w:hAnsi="Times New Roman" w:cs="Times New Roman"/>
        </w:rPr>
        <w:t>, in the EU</w:t>
      </w:r>
      <w:r w:rsidR="00E92EDE" w:rsidRPr="00690771">
        <w:rPr>
          <w:rFonts w:ascii="Times New Roman" w:eastAsia="Calibri" w:hAnsi="Times New Roman" w:cs="Times New Roman"/>
        </w:rPr>
        <w:t xml:space="preserve"> legal system </w:t>
      </w:r>
      <w:r w:rsidR="00B20047" w:rsidRPr="00690771">
        <w:rPr>
          <w:rFonts w:ascii="Times New Roman" w:eastAsia="Calibri" w:hAnsi="Times New Roman" w:cs="Times New Roman"/>
        </w:rPr>
        <w:t>,</w:t>
      </w:r>
      <w:r w:rsidRPr="00690771">
        <w:rPr>
          <w:rFonts w:ascii="Times New Roman" w:eastAsia="Calibri" w:hAnsi="Times New Roman" w:cs="Times New Roman"/>
        </w:rPr>
        <w:t xml:space="preserve"> is a concept with </w:t>
      </w:r>
      <w:r w:rsidR="00B20047" w:rsidRPr="00690771">
        <w:rPr>
          <w:rFonts w:ascii="Times New Roman" w:eastAsia="Calibri" w:hAnsi="Times New Roman" w:cs="Times New Roman"/>
        </w:rPr>
        <w:t xml:space="preserve">more than </w:t>
      </w:r>
      <w:r w:rsidRPr="00690771">
        <w:rPr>
          <w:rFonts w:ascii="Times New Roman" w:eastAsia="Calibri" w:hAnsi="Times New Roman" w:cs="Times New Roman"/>
        </w:rPr>
        <w:t>two decades of history</w:t>
      </w:r>
      <w:r w:rsidR="00F119ED" w:rsidRPr="00690771">
        <w:rPr>
          <w:rFonts w:ascii="Times New Roman" w:eastAsia="Calibri" w:hAnsi="Times New Roman" w:cs="Times New Roman"/>
        </w:rPr>
        <w:t xml:space="preserve"> </w:t>
      </w:r>
      <w:r w:rsidRPr="00690771">
        <w:rPr>
          <w:rFonts w:ascii="Times New Roman" w:eastAsia="Calibri" w:hAnsi="Times New Roman" w:cs="Times New Roman"/>
        </w:rPr>
        <w:t>(</w:t>
      </w:r>
      <w:proofErr w:type="spellStart"/>
      <w:r w:rsidRPr="00690771">
        <w:rPr>
          <w:rFonts w:ascii="Times New Roman" w:eastAsia="Calibri" w:hAnsi="Times New Roman" w:cs="Times New Roman"/>
        </w:rPr>
        <w:t>Draetta</w:t>
      </w:r>
      <w:proofErr w:type="spellEnd"/>
      <w:r w:rsidRPr="00690771">
        <w:rPr>
          <w:rFonts w:ascii="Times New Roman" w:eastAsia="Calibri" w:hAnsi="Times New Roman" w:cs="Times New Roman"/>
        </w:rPr>
        <w:t>, 2015), it is a notion very popular in many fields. To better understand this specific concept and its relevance in the R&amp;D field, a short discussion of its major components is needed.</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The idea of multilevel governance was created in regard to the European integration process</w:t>
      </w:r>
      <w:r w:rsidR="00511B3D" w:rsidRPr="00690771">
        <w:rPr>
          <w:rFonts w:ascii="Times New Roman" w:eastAsia="Calibri" w:hAnsi="Times New Roman" w:cs="Times New Roman"/>
        </w:rPr>
        <w:t xml:space="preserve"> </w:t>
      </w:r>
      <w:r w:rsidRPr="00690771">
        <w:rPr>
          <w:rFonts w:ascii="Times New Roman" w:eastAsia="Calibri" w:hAnsi="Times New Roman" w:cs="Times New Roman"/>
        </w:rPr>
        <w:t>(Adam, 2014). It starts from the consider</w:t>
      </w:r>
      <w:r w:rsidR="00D87548" w:rsidRPr="00690771">
        <w:rPr>
          <w:rFonts w:ascii="Times New Roman" w:eastAsia="Calibri" w:hAnsi="Times New Roman" w:cs="Times New Roman"/>
        </w:rPr>
        <w:t xml:space="preserve">ation that the “state </w:t>
      </w:r>
      <w:proofErr w:type="spellStart"/>
      <w:r w:rsidR="00D87548" w:rsidRPr="00690771">
        <w:rPr>
          <w:rFonts w:ascii="Times New Roman" w:eastAsia="Calibri" w:hAnsi="Times New Roman" w:cs="Times New Roman"/>
        </w:rPr>
        <w:t>imperium</w:t>
      </w:r>
      <w:proofErr w:type="spellEnd"/>
      <w:r w:rsidR="00D87548" w:rsidRPr="00690771">
        <w:rPr>
          <w:rFonts w:ascii="Times New Roman" w:eastAsia="Calibri" w:hAnsi="Times New Roman" w:cs="Times New Roman"/>
        </w:rPr>
        <w:t>”,</w:t>
      </w:r>
      <w:r w:rsidR="00F53224" w:rsidRPr="00690771">
        <w:rPr>
          <w:rFonts w:ascii="Times New Roman" w:eastAsia="Calibri" w:hAnsi="Times New Roman" w:cs="Times New Roman"/>
        </w:rPr>
        <w:t xml:space="preserve"> </w:t>
      </w:r>
      <w:r w:rsidRPr="00690771">
        <w:rPr>
          <w:rFonts w:ascii="Times New Roman" w:eastAsia="Calibri" w:hAnsi="Times New Roman" w:cs="Times New Roman"/>
        </w:rPr>
        <w:t>i.e. authority</w:t>
      </w:r>
      <w:r w:rsidR="00D87548" w:rsidRPr="00690771">
        <w:rPr>
          <w:rFonts w:ascii="Times New Roman" w:eastAsia="Calibri" w:hAnsi="Times New Roman" w:cs="Times New Roman"/>
        </w:rPr>
        <w:t>,</w:t>
      </w:r>
      <w:r w:rsidRPr="00690771">
        <w:rPr>
          <w:rFonts w:ascii="Times New Roman" w:eastAsia="Calibri" w:hAnsi="Times New Roman" w:cs="Times New Roman"/>
        </w:rPr>
        <w:t xml:space="preserve"> is shifting not only from states up to the European Union, but also down to sub-national authorities</w:t>
      </w:r>
      <w:r w:rsidRPr="00690771">
        <w:rPr>
          <w:rFonts w:ascii="Times New Roman" w:eastAsia="Calibri" w:hAnsi="Times New Roman" w:cs="Times New Roman"/>
          <w:vertAlign w:val="superscript"/>
        </w:rPr>
        <w:footnoteReference w:id="2"/>
      </w:r>
      <w:r w:rsidRPr="00690771">
        <w:rPr>
          <w:rFonts w:ascii="Times New Roman" w:eastAsia="Calibri" w:hAnsi="Times New Roman" w:cs="Times New Roman"/>
        </w:rPr>
        <w:t>. Multilevel theory is strongly connected to polycentrism, as a way to stay closer to the real need of the society (</w:t>
      </w:r>
      <w:proofErr w:type="spellStart"/>
      <w:r w:rsidRPr="00690771">
        <w:rPr>
          <w:rFonts w:ascii="Times New Roman" w:eastAsia="Calibri" w:hAnsi="Times New Roman" w:cs="Times New Roman"/>
        </w:rPr>
        <w:t>Piattoni</w:t>
      </w:r>
      <w:proofErr w:type="spellEnd"/>
      <w:r w:rsidRPr="00690771">
        <w:rPr>
          <w:rFonts w:ascii="Times New Roman" w:eastAsia="Calibri" w:hAnsi="Times New Roman" w:cs="Times New Roman"/>
        </w:rPr>
        <w:t xml:space="preserve">, 2009). Multilevel governance is generally understood as sharing responsibilities and cooperating between the various levels of governance and it is often associated with the principle of </w:t>
      </w:r>
      <w:proofErr w:type="spellStart"/>
      <w:r w:rsidRPr="00690771">
        <w:rPr>
          <w:rFonts w:ascii="Times New Roman" w:eastAsia="Calibri" w:hAnsi="Times New Roman" w:cs="Times New Roman"/>
        </w:rPr>
        <w:t>subsidiarity</w:t>
      </w:r>
      <w:proofErr w:type="spellEnd"/>
      <w:r w:rsidRPr="00690771">
        <w:rPr>
          <w:rFonts w:ascii="Times New Roman" w:eastAsia="Calibri" w:hAnsi="Times New Roman" w:cs="Times New Roman"/>
        </w:rPr>
        <w:t xml:space="preserve"> (</w:t>
      </w:r>
      <w:proofErr w:type="spellStart"/>
      <w:r w:rsidRPr="00690771">
        <w:rPr>
          <w:rFonts w:ascii="Times New Roman" w:eastAsia="Calibri" w:hAnsi="Times New Roman" w:cs="Times New Roman"/>
        </w:rPr>
        <w:t>Draetta</w:t>
      </w:r>
      <w:proofErr w:type="spellEnd"/>
      <w:r w:rsidRPr="00690771">
        <w:rPr>
          <w:rFonts w:ascii="Times New Roman" w:eastAsia="Calibri" w:hAnsi="Times New Roman" w:cs="Times New Roman"/>
        </w:rPr>
        <w:t>, 2015)</w:t>
      </w:r>
      <w:r w:rsidR="00511B3D" w:rsidRPr="00690771">
        <w:rPr>
          <w:rFonts w:ascii="Times New Roman" w:eastAsia="Calibri" w:hAnsi="Times New Roman" w:cs="Times New Roman"/>
        </w:rPr>
        <w:t>. Due to this interconnection,</w:t>
      </w:r>
      <w:r w:rsidR="00F53224" w:rsidRPr="00690771">
        <w:rPr>
          <w:rFonts w:ascii="Times New Roman" w:eastAsia="Calibri" w:hAnsi="Times New Roman" w:cs="Times New Roman"/>
        </w:rPr>
        <w:t xml:space="preserve"> </w:t>
      </w:r>
      <w:r w:rsidR="00511B3D" w:rsidRPr="00690771">
        <w:rPr>
          <w:rFonts w:ascii="Times New Roman" w:eastAsia="Calibri" w:hAnsi="Times New Roman" w:cs="Times New Roman"/>
        </w:rPr>
        <w:t>i</w:t>
      </w:r>
      <w:r w:rsidRPr="00690771">
        <w:rPr>
          <w:rFonts w:ascii="Times New Roman" w:eastAsia="Calibri" w:hAnsi="Times New Roman" w:cs="Times New Roman"/>
        </w:rPr>
        <w:t xml:space="preserve">t is not possible to completely understand multilevel governance without introducing the </w:t>
      </w:r>
      <w:proofErr w:type="spellStart"/>
      <w:r w:rsidRPr="00690771">
        <w:rPr>
          <w:rFonts w:ascii="Times New Roman" w:eastAsia="Calibri" w:hAnsi="Times New Roman" w:cs="Times New Roman"/>
        </w:rPr>
        <w:t>subsidiarity</w:t>
      </w:r>
      <w:proofErr w:type="spellEnd"/>
      <w:r w:rsidRPr="00690771">
        <w:rPr>
          <w:rFonts w:ascii="Times New Roman" w:eastAsia="Calibri" w:hAnsi="Times New Roman" w:cs="Times New Roman"/>
        </w:rPr>
        <w:t xml:space="preserve"> concept</w:t>
      </w:r>
      <w:r w:rsidR="00D87548" w:rsidRPr="00690771">
        <w:rPr>
          <w:rFonts w:ascii="Times New Roman" w:eastAsia="Calibri" w:hAnsi="Times New Roman" w:cs="Times New Roman"/>
        </w:rPr>
        <w:t xml:space="preserve"> </w:t>
      </w:r>
      <w:r w:rsidR="002329C0" w:rsidRPr="00690771">
        <w:rPr>
          <w:rFonts w:ascii="Times New Roman" w:eastAsia="Calibri" w:hAnsi="Times New Roman" w:cs="Times New Roman"/>
        </w:rPr>
        <w:fldChar w:fldCharType="begin"/>
      </w:r>
      <w:r w:rsidR="00413183" w:rsidRPr="00690771">
        <w:rPr>
          <w:rFonts w:ascii="Times New Roman" w:eastAsia="Calibri" w:hAnsi="Times New Roman" w:cs="Times New Roman"/>
        </w:rPr>
        <w:instrText xml:space="preserve"> ADDIN ZOTERO_ITEM CSL_CITATION {"citationID":"u8LKCGff","properties":{"formattedCitation":"(European  Parliament, 2015)","plainCitation":"(European  Parliament, 2015)"},"citationItems":[{"id":593,"uris":["http://zotero.org/groups/354015/items/UCT26PW9"],"uri":["http://zotero.org/groups/354015/items/UCT26PW9"],"itemData":{"id":593,"type":"webpage","title":"The Principle of Subsidiarity","container-title":"the Subsidiarity Principle in the EU","URL":"http://www.europarl.europa.eu/atyourservice/en/displayFtu.html?ftuId=FTU_1.2.2.html","author":[{"family":"European  Parliament","given":""}],"issued":{"date-parts":[["2015"]]},"accessed":{"date-parts":[["2015",10,30]]}}}],"schema":"https://github.com/citation-style-language/schema/raw/master/csl-citation.json"} </w:instrText>
      </w:r>
      <w:r w:rsidR="002329C0" w:rsidRPr="00690771">
        <w:rPr>
          <w:rFonts w:ascii="Times New Roman" w:eastAsia="Calibri" w:hAnsi="Times New Roman" w:cs="Times New Roman"/>
        </w:rPr>
        <w:fldChar w:fldCharType="separate"/>
      </w:r>
      <w:r w:rsidR="00057CAE" w:rsidRPr="00690771">
        <w:rPr>
          <w:rFonts w:ascii="Times New Roman" w:hAnsi="Times New Roman" w:cs="Times New Roman"/>
        </w:rPr>
        <w:t>(European</w:t>
      </w:r>
      <w:r w:rsidR="00A303B4" w:rsidRPr="00690771">
        <w:rPr>
          <w:rFonts w:ascii="Times New Roman" w:hAnsi="Times New Roman" w:cs="Times New Roman"/>
        </w:rPr>
        <w:t xml:space="preserve"> </w:t>
      </w:r>
      <w:r w:rsidR="00057CAE" w:rsidRPr="00690771">
        <w:rPr>
          <w:rFonts w:ascii="Times New Roman" w:hAnsi="Times New Roman" w:cs="Times New Roman"/>
        </w:rPr>
        <w:t>Parliament, 2015)</w:t>
      </w:r>
      <w:r w:rsidR="002329C0" w:rsidRPr="00690771">
        <w:rPr>
          <w:rFonts w:ascii="Times New Roman" w:eastAsia="Calibri" w:hAnsi="Times New Roman" w:cs="Times New Roman"/>
        </w:rPr>
        <w:fldChar w:fldCharType="end"/>
      </w:r>
      <w:r w:rsidRPr="00690771">
        <w:rPr>
          <w:rFonts w:ascii="Times New Roman" w:eastAsia="Calibri" w:hAnsi="Times New Roman" w:cs="Times New Roman"/>
        </w:rPr>
        <w:t>.</w:t>
      </w:r>
    </w:p>
    <w:p w:rsidR="00717A7B" w:rsidRPr="00690771" w:rsidRDefault="00BB767E">
      <w:pPr>
        <w:pStyle w:val="FreeForm"/>
        <w:spacing w:line="360" w:lineRule="auto"/>
        <w:jc w:val="both"/>
        <w:rPr>
          <w:rFonts w:ascii="Times New Roman" w:eastAsia="Calibri" w:hAnsi="Times New Roman" w:cs="Times New Roman"/>
        </w:rPr>
      </w:pPr>
      <w:proofErr w:type="spellStart"/>
      <w:r w:rsidRPr="00690771">
        <w:rPr>
          <w:rFonts w:ascii="Times New Roman" w:eastAsia="Calibri" w:hAnsi="Times New Roman" w:cs="Times New Roman"/>
        </w:rPr>
        <w:t>Subsidiarity</w:t>
      </w:r>
      <w:proofErr w:type="spellEnd"/>
      <w:r w:rsidRPr="00690771">
        <w:rPr>
          <w:rFonts w:ascii="Times New Roman" w:eastAsia="Calibri" w:hAnsi="Times New Roman" w:cs="Times New Roman"/>
        </w:rPr>
        <w:t xml:space="preserve"> is based on the belief that the decision</w:t>
      </w:r>
      <w:r w:rsidR="00413183" w:rsidRPr="00690771">
        <w:rPr>
          <w:rFonts w:ascii="Times New Roman" w:eastAsia="Calibri" w:hAnsi="Times New Roman" w:cs="Times New Roman"/>
        </w:rPr>
        <w:t>al</w:t>
      </w:r>
      <w:r w:rsidRPr="00690771">
        <w:rPr>
          <w:rFonts w:ascii="Times New Roman" w:eastAsia="Calibri" w:hAnsi="Times New Roman" w:cs="Times New Roman"/>
        </w:rPr>
        <w:t xml:space="preserve"> chain should be</w:t>
      </w:r>
      <w:r w:rsidR="009F2414" w:rsidRPr="00690771">
        <w:rPr>
          <w:rFonts w:ascii="Times New Roman" w:eastAsia="Calibri" w:hAnsi="Times New Roman" w:cs="Times New Roman"/>
        </w:rPr>
        <w:t xml:space="preserve"> flexible to better </w:t>
      </w:r>
      <w:r w:rsidR="00A75746" w:rsidRPr="00690771">
        <w:rPr>
          <w:rFonts w:ascii="Times New Roman" w:eastAsia="Calibri" w:hAnsi="Times New Roman" w:cs="Times New Roman"/>
        </w:rPr>
        <w:t xml:space="preserve">fit the particular problematic which is addressed. </w:t>
      </w:r>
      <w:r w:rsidR="00413183" w:rsidRPr="00690771">
        <w:rPr>
          <w:rFonts w:ascii="Times New Roman" w:eastAsia="Calibri" w:hAnsi="Times New Roman" w:cs="Times New Roman"/>
        </w:rPr>
        <w:t>In our case the decisional chain should be</w:t>
      </w:r>
      <w:r w:rsidRPr="00690771">
        <w:rPr>
          <w:rFonts w:ascii="Times New Roman" w:eastAsia="Calibri" w:hAnsi="Times New Roman" w:cs="Times New Roman"/>
        </w:rPr>
        <w:t xml:space="preserve"> as short as possible in the meaning that the decision making process should be as close as possible to the citizens, so that the implementation of the decision process could be the utmost effective, and related to the real needs of </w:t>
      </w:r>
      <w:r w:rsidR="00413183" w:rsidRPr="00690771">
        <w:rPr>
          <w:rFonts w:ascii="Times New Roman" w:eastAsia="Calibri" w:hAnsi="Times New Roman" w:cs="Times New Roman"/>
        </w:rPr>
        <w:t>society</w:t>
      </w:r>
      <w:r w:rsidR="00EE542A" w:rsidRPr="00690771">
        <w:rPr>
          <w:rFonts w:ascii="Times New Roman" w:eastAsia="Calibri" w:hAnsi="Times New Roman" w:cs="Times New Roman"/>
        </w:rPr>
        <w:t xml:space="preserve"> </w:t>
      </w:r>
      <w:r w:rsidR="002329C0" w:rsidRPr="00690771">
        <w:rPr>
          <w:rFonts w:ascii="Times New Roman" w:eastAsia="Calibri" w:hAnsi="Times New Roman" w:cs="Times New Roman"/>
        </w:rPr>
        <w:fldChar w:fldCharType="begin"/>
      </w:r>
      <w:r w:rsidR="00B74354" w:rsidRPr="00690771">
        <w:rPr>
          <w:rFonts w:ascii="Times New Roman" w:eastAsia="Calibri" w:hAnsi="Times New Roman" w:cs="Times New Roman"/>
        </w:rPr>
        <w:instrText xml:space="preserve"> ADDIN ZOTERO_ITEM CSL_CITATION {"citationID":"Y8m6Q9aZ","properties":{"formattedCitation":"(European Union-Committee of the Regions of the European Union, 2009)","plainCitation":"(European Union-Committee of the Regions of the European Union, 2009)"},"citationItems":[{"id":595,"uris":["http://zotero.org/groups/354015/items/95685FRI"],"uri":["http://zotero.org/groups/354015/items/95685FRI"],"itemData":{"id":595,"type":"article","title":"The White Paper on multi-level governance","URL":"http://cor.europa.eu/en/activities/governance/Documents/mlg-white-paper/0387_inside-en-last.pdf","author":[{"family":"European Union-Committee of the Regions of the European Union","given":""}],"issued":{"date-parts":[["2009"]]}}}],"schema":"https://github.com/citation-style-language/schema/raw/master/csl-citation.json"} </w:instrText>
      </w:r>
      <w:r w:rsidR="002329C0" w:rsidRPr="00690771">
        <w:rPr>
          <w:rFonts w:ascii="Times New Roman" w:eastAsia="Calibri" w:hAnsi="Times New Roman" w:cs="Times New Roman"/>
        </w:rPr>
        <w:fldChar w:fldCharType="separate"/>
      </w:r>
      <w:r w:rsidR="00057CAE" w:rsidRPr="00690771">
        <w:rPr>
          <w:rFonts w:ascii="Times New Roman" w:hAnsi="Times New Roman" w:cs="Times New Roman"/>
        </w:rPr>
        <w:t>(European Union-Committee of the Regions of the European Union, 2009)</w:t>
      </w:r>
      <w:r w:rsidR="002329C0" w:rsidRPr="00690771">
        <w:rPr>
          <w:rFonts w:ascii="Times New Roman" w:eastAsia="Calibri" w:hAnsi="Times New Roman" w:cs="Times New Roman"/>
        </w:rPr>
        <w:fldChar w:fldCharType="end"/>
      </w:r>
      <w:r w:rsidRPr="00690771">
        <w:rPr>
          <w:rFonts w:ascii="Times New Roman" w:eastAsia="Calibri" w:hAnsi="Times New Roman" w:cs="Times New Roman"/>
        </w:rPr>
        <w:t>.</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For example, if a given social policy is to be implemented, it should be decided, thought and implemented from a decisional entity as close as possible to the beneficiaries, (i.e. a construction of a school should be decided by a regional government and not by a ministerial meeting).</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In practice, </w:t>
      </w:r>
      <w:proofErr w:type="spellStart"/>
      <w:r w:rsidR="00413183" w:rsidRPr="00690771">
        <w:rPr>
          <w:rFonts w:ascii="Times New Roman" w:eastAsia="Calibri" w:hAnsi="Times New Roman" w:cs="Times New Roman"/>
        </w:rPr>
        <w:t>subsidiarity</w:t>
      </w:r>
      <w:proofErr w:type="spellEnd"/>
      <w:r w:rsidRPr="00690771">
        <w:rPr>
          <w:rFonts w:ascii="Times New Roman" w:eastAsia="Calibri" w:hAnsi="Times New Roman" w:cs="Times New Roman"/>
        </w:rPr>
        <w:t xml:space="preserve"> </w:t>
      </w:r>
      <w:r w:rsidR="00B74354" w:rsidRPr="00690771">
        <w:rPr>
          <w:rFonts w:ascii="Times New Roman" w:eastAsia="Calibri" w:hAnsi="Times New Roman" w:cs="Times New Roman"/>
        </w:rPr>
        <w:t xml:space="preserve">and multi level governance are </w:t>
      </w:r>
      <w:r w:rsidRPr="00690771">
        <w:rPr>
          <w:rFonts w:ascii="Times New Roman" w:eastAsia="Calibri" w:hAnsi="Times New Roman" w:cs="Times New Roman"/>
        </w:rPr>
        <w:t xml:space="preserve">based on the idea that the best policies are chosen and implemented when decisions are taken with the participation of the final beneficiaries of such </w:t>
      </w:r>
      <w:r w:rsidR="00413183" w:rsidRPr="00690771">
        <w:rPr>
          <w:rFonts w:ascii="Times New Roman" w:eastAsia="Calibri" w:hAnsi="Times New Roman" w:cs="Times New Roman"/>
        </w:rPr>
        <w:t>policies</w:t>
      </w:r>
      <w:r w:rsidRPr="00690771">
        <w:rPr>
          <w:rFonts w:ascii="Times New Roman" w:eastAsia="Calibri" w:hAnsi="Times New Roman" w:cs="Times New Roman"/>
        </w:rPr>
        <w:t xml:space="preserve">.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An effective multi-level governance has to contain a quantity of </w:t>
      </w:r>
      <w:proofErr w:type="spellStart"/>
      <w:r w:rsidRPr="00690771">
        <w:rPr>
          <w:rFonts w:ascii="Times New Roman" w:eastAsia="Calibri" w:hAnsi="Times New Roman" w:cs="Times New Roman"/>
        </w:rPr>
        <w:t>subsidiarity</w:t>
      </w:r>
      <w:proofErr w:type="spellEnd"/>
      <w:r w:rsidRPr="00690771">
        <w:rPr>
          <w:rFonts w:ascii="Times New Roman" w:eastAsia="Calibri" w:hAnsi="Times New Roman" w:cs="Times New Roman"/>
        </w:rPr>
        <w:t xml:space="preserve">, but at the same time coordination can </w:t>
      </w:r>
      <w:r w:rsidRPr="00690771">
        <w:rPr>
          <w:rFonts w:ascii="Times New Roman" w:eastAsia="Calibri" w:hAnsi="Times New Roman" w:cs="Times New Roman"/>
          <w:lang w:val="fr-FR"/>
        </w:rPr>
        <w:t>not</w:t>
      </w:r>
      <w:r w:rsidRPr="00690771">
        <w:rPr>
          <w:rFonts w:ascii="Times New Roman" w:eastAsia="Calibri" w:hAnsi="Times New Roman" w:cs="Times New Roman"/>
        </w:rPr>
        <w:t xml:space="preserve"> be missing. In fact, the</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policy results depend on good coordination </w:t>
      </w:r>
      <w:r w:rsidRPr="00690771">
        <w:rPr>
          <w:rFonts w:ascii="Times New Roman" w:eastAsia="Calibri" w:hAnsi="Times New Roman" w:cs="Times New Roman"/>
        </w:rPr>
        <w:lastRenderedPageBreak/>
        <w:t xml:space="preserve">between all levels of government, both in the decision making process and in the implementation process. In such a sense, “mutatis </w:t>
      </w:r>
      <w:proofErr w:type="spellStart"/>
      <w:r w:rsidRPr="00690771">
        <w:rPr>
          <w:rFonts w:ascii="Times New Roman" w:eastAsia="Calibri" w:hAnsi="Times New Roman" w:cs="Times New Roman"/>
        </w:rPr>
        <w:t>mudandis</w:t>
      </w:r>
      <w:proofErr w:type="spellEnd"/>
      <w:r w:rsidRPr="00690771">
        <w:rPr>
          <w:rFonts w:ascii="Times New Roman" w:eastAsia="Calibri" w:hAnsi="Times New Roman" w:cs="Times New Roman"/>
        </w:rPr>
        <w:t>”</w:t>
      </w:r>
      <w:r w:rsidRPr="00690771">
        <w:rPr>
          <w:rFonts w:ascii="Times New Roman" w:eastAsia="Calibri" w:hAnsi="Times New Roman" w:cs="Times New Roman"/>
          <w:vertAlign w:val="superscript"/>
        </w:rPr>
        <w:footnoteReference w:id="3"/>
      </w:r>
      <w:r w:rsidRPr="00690771">
        <w:rPr>
          <w:rFonts w:ascii="Times New Roman" w:eastAsia="Calibri" w:hAnsi="Times New Roman" w:cs="Times New Roman"/>
        </w:rPr>
        <w:t xml:space="preserve"> an efficient plan for financing </w:t>
      </w:r>
      <w:r w:rsidR="00A543BA" w:rsidRPr="00690771">
        <w:rPr>
          <w:rFonts w:ascii="Times New Roman" w:eastAsia="Calibri" w:hAnsi="Times New Roman" w:cs="Times New Roman"/>
        </w:rPr>
        <w:t>science policies</w:t>
      </w:r>
      <w:r w:rsidRPr="00690771">
        <w:rPr>
          <w:rFonts w:ascii="Times New Roman" w:eastAsia="Calibri" w:hAnsi="Times New Roman" w:cs="Times New Roman"/>
        </w:rPr>
        <w:t xml:space="preserve"> has to be based on a previous knowledge of the current condition</w:t>
      </w:r>
      <w:r w:rsidR="003D4CF4" w:rsidRPr="00690771">
        <w:rPr>
          <w:rFonts w:ascii="Times New Roman" w:eastAsia="Calibri" w:hAnsi="Times New Roman" w:cs="Times New Roman"/>
        </w:rPr>
        <w:t>s</w:t>
      </w:r>
      <w:r w:rsidR="00E33702">
        <w:rPr>
          <w:rFonts w:ascii="Times New Roman" w:eastAsia="Calibri" w:hAnsi="Times New Roman" w:cs="Times New Roman"/>
        </w:rPr>
        <w:t xml:space="preserve"> </w:t>
      </w:r>
      <w:r w:rsidR="00D25CEA" w:rsidRPr="00690771">
        <w:rPr>
          <w:rFonts w:ascii="Times New Roman" w:eastAsia="Calibri" w:hAnsi="Times New Roman" w:cs="Times New Roman"/>
        </w:rPr>
        <w:t xml:space="preserve">of public science funding </w:t>
      </w:r>
      <w:r w:rsidRPr="00690771">
        <w:rPr>
          <w:rFonts w:ascii="Times New Roman" w:eastAsia="Calibri" w:hAnsi="Times New Roman" w:cs="Times New Roman"/>
        </w:rPr>
        <w:t xml:space="preserve">in a particular state.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France, Italy and Spa</w:t>
      </w:r>
      <w:r w:rsidR="00E857C2" w:rsidRPr="00690771">
        <w:rPr>
          <w:rFonts w:ascii="Times New Roman" w:eastAsia="Calibri" w:hAnsi="Times New Roman" w:cs="Times New Roman"/>
        </w:rPr>
        <w:t>in have dealt with developing</w:t>
      </w:r>
      <w:r w:rsidRPr="00690771">
        <w:rPr>
          <w:rFonts w:ascii="Times New Roman" w:eastAsia="Calibri" w:hAnsi="Times New Roman" w:cs="Times New Roman"/>
        </w:rPr>
        <w:t xml:space="preserve"> </w:t>
      </w:r>
      <w:r w:rsidR="00E857C2" w:rsidRPr="00690771">
        <w:rPr>
          <w:rFonts w:ascii="Times New Roman" w:eastAsia="Calibri" w:hAnsi="Times New Roman" w:cs="Times New Roman"/>
        </w:rPr>
        <w:t>policie</w:t>
      </w:r>
      <w:r w:rsidR="00A543BA" w:rsidRPr="00690771">
        <w:rPr>
          <w:rFonts w:ascii="Times New Roman" w:eastAsia="Calibri" w:hAnsi="Times New Roman" w:cs="Times New Roman"/>
        </w:rPr>
        <w:t>s</w:t>
      </w:r>
      <w:r w:rsidR="00E857C2" w:rsidRPr="00690771">
        <w:rPr>
          <w:rFonts w:ascii="Times New Roman" w:eastAsia="Calibri" w:hAnsi="Times New Roman" w:cs="Times New Roman"/>
        </w:rPr>
        <w:t xml:space="preserve"> </w:t>
      </w:r>
      <w:r w:rsidR="00A543BA" w:rsidRPr="00690771">
        <w:rPr>
          <w:rFonts w:ascii="Times New Roman" w:eastAsia="Calibri" w:hAnsi="Times New Roman" w:cs="Times New Roman"/>
        </w:rPr>
        <w:t xml:space="preserve">for the public financing of science </w:t>
      </w:r>
      <w:r w:rsidRPr="00690771">
        <w:rPr>
          <w:rFonts w:ascii="Times New Roman" w:eastAsia="Calibri" w:hAnsi="Times New Roman" w:cs="Times New Roman"/>
        </w:rPr>
        <w:t>. All three of those states</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had a slightly different approach which hugely effected the characteristic of</w:t>
      </w:r>
      <w:r w:rsidR="00E33702">
        <w:rPr>
          <w:rFonts w:ascii="Times New Roman" w:eastAsia="Calibri" w:hAnsi="Times New Roman" w:cs="Times New Roman"/>
        </w:rPr>
        <w:t xml:space="preserve"> </w:t>
      </w:r>
      <w:r w:rsidR="00D25CEA" w:rsidRPr="00690771">
        <w:rPr>
          <w:rFonts w:ascii="Times New Roman" w:eastAsia="Calibri" w:hAnsi="Times New Roman" w:cs="Times New Roman"/>
        </w:rPr>
        <w:t xml:space="preserve">the </w:t>
      </w:r>
      <w:r w:rsidRPr="00690771">
        <w:rPr>
          <w:rFonts w:ascii="Times New Roman" w:eastAsia="Calibri" w:hAnsi="Times New Roman" w:cs="Times New Roman"/>
        </w:rPr>
        <w:t>public policies implemented in their respective countries.</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History influences the future, hence Spain and France</w:t>
      </w:r>
      <w:r w:rsidRPr="00690771">
        <w:rPr>
          <w:rFonts w:ascii="Times New Roman" w:eastAsia="Calibri" w:hAnsi="Times New Roman" w:cs="Times New Roman"/>
          <w:vertAlign w:val="superscript"/>
        </w:rPr>
        <w:footnoteReference w:id="4"/>
      </w:r>
      <w:r w:rsidRPr="00690771">
        <w:rPr>
          <w:rFonts w:ascii="Times New Roman" w:eastAsia="Calibri" w:hAnsi="Times New Roman" w:cs="Times New Roman"/>
        </w:rPr>
        <w:t xml:space="preserve"> had a system definable as very centralistic. Both countries have been, for a period, the centre of vast empires; those empires were </w:t>
      </w:r>
      <w:proofErr w:type="spellStart"/>
      <w:r w:rsidRPr="00690771">
        <w:rPr>
          <w:rFonts w:ascii="Times New Roman" w:eastAsia="Calibri" w:hAnsi="Times New Roman" w:cs="Times New Roman"/>
        </w:rPr>
        <w:t>characterised</w:t>
      </w:r>
      <w:proofErr w:type="spellEnd"/>
      <w:r w:rsidRPr="00690771">
        <w:rPr>
          <w:rFonts w:ascii="Times New Roman" w:eastAsia="Calibri" w:hAnsi="Times New Roman" w:cs="Times New Roman"/>
        </w:rPr>
        <w:t xml:space="preserve"> by a strong </w:t>
      </w:r>
      <w:proofErr w:type="spellStart"/>
      <w:r w:rsidRPr="00690771">
        <w:rPr>
          <w:rFonts w:ascii="Times New Roman" w:eastAsia="Calibri" w:hAnsi="Times New Roman" w:cs="Times New Roman"/>
        </w:rPr>
        <w:t>centralisation</w:t>
      </w:r>
      <w:proofErr w:type="spellEnd"/>
      <w:r w:rsidRPr="00690771">
        <w:rPr>
          <w:rFonts w:ascii="Times New Roman" w:eastAsia="Calibri" w:hAnsi="Times New Roman" w:cs="Times New Roman"/>
        </w:rPr>
        <w:t xml:space="preserve"> and control over possessions. Phrases as “</w:t>
      </w:r>
      <w:r w:rsidRPr="00690771">
        <w:rPr>
          <w:rFonts w:ascii="Times New Roman" w:eastAsia="Calibri" w:hAnsi="Times New Roman" w:cs="Times New Roman"/>
          <w:lang w:val="fr-FR"/>
        </w:rPr>
        <w:t>L'État c'est moi</w:t>
      </w:r>
      <w:r w:rsidRPr="00690771">
        <w:rPr>
          <w:rFonts w:ascii="Times New Roman" w:eastAsia="Calibri" w:hAnsi="Times New Roman" w:cs="Times New Roman"/>
        </w:rPr>
        <w:t>”</w:t>
      </w:r>
      <w:r w:rsidRPr="00690771">
        <w:rPr>
          <w:rFonts w:ascii="Times New Roman" w:eastAsia="Calibri" w:hAnsi="Times New Roman" w:cs="Times New Roman"/>
          <w:vertAlign w:val="superscript"/>
        </w:rPr>
        <w:footnoteReference w:id="5"/>
      </w:r>
      <w:r w:rsidRPr="00690771">
        <w:rPr>
          <w:rFonts w:ascii="Times New Roman" w:eastAsia="Calibri" w:hAnsi="Times New Roman" w:cs="Times New Roman"/>
        </w:rPr>
        <w:t xml:space="preserve"> allegedly mentioned by king Luis XIV or the phrase, "el </w:t>
      </w:r>
      <w:proofErr w:type="spellStart"/>
      <w:r w:rsidRPr="00690771">
        <w:rPr>
          <w:rFonts w:ascii="Times New Roman" w:eastAsia="Calibri" w:hAnsi="Times New Roman" w:cs="Times New Roman"/>
        </w:rPr>
        <w:t>imperio</w:t>
      </w:r>
      <w:proofErr w:type="spellEnd"/>
      <w:r w:rsidRPr="00690771">
        <w:rPr>
          <w:rFonts w:ascii="Times New Roman" w:eastAsia="Calibri" w:hAnsi="Times New Roman" w:cs="Times New Roman"/>
        </w:rPr>
        <w:t xml:space="preserve"> en el </w:t>
      </w:r>
      <w:proofErr w:type="spellStart"/>
      <w:r w:rsidRPr="00690771">
        <w:rPr>
          <w:rFonts w:ascii="Times New Roman" w:eastAsia="Calibri" w:hAnsi="Times New Roman" w:cs="Times New Roman"/>
        </w:rPr>
        <w:t>que</w:t>
      </w:r>
      <w:proofErr w:type="spellEnd"/>
      <w:r w:rsidRPr="00690771">
        <w:rPr>
          <w:rFonts w:ascii="Times New Roman" w:eastAsia="Calibri" w:hAnsi="Times New Roman" w:cs="Times New Roman"/>
        </w:rPr>
        <w:t xml:space="preserve"> </w:t>
      </w:r>
      <w:proofErr w:type="spellStart"/>
      <w:r w:rsidRPr="00690771">
        <w:rPr>
          <w:rFonts w:ascii="Times New Roman" w:eastAsia="Calibri" w:hAnsi="Times New Roman" w:cs="Times New Roman"/>
        </w:rPr>
        <w:t>nunca</w:t>
      </w:r>
      <w:proofErr w:type="spellEnd"/>
      <w:r w:rsidRPr="00690771">
        <w:rPr>
          <w:rFonts w:ascii="Times New Roman" w:eastAsia="Calibri" w:hAnsi="Times New Roman" w:cs="Times New Roman"/>
        </w:rPr>
        <w:t xml:space="preserve"> se pone el sol"</w:t>
      </w:r>
      <w:r w:rsidRPr="00690771">
        <w:rPr>
          <w:rFonts w:ascii="Times New Roman" w:eastAsia="Calibri" w:hAnsi="Times New Roman" w:cs="Times New Roman"/>
          <w:vertAlign w:val="superscript"/>
        </w:rPr>
        <w:footnoteReference w:id="6"/>
      </w:r>
      <w:r w:rsidRPr="00690771">
        <w:rPr>
          <w:rFonts w:ascii="Times New Roman" w:eastAsia="Calibri" w:hAnsi="Times New Roman" w:cs="Times New Roman"/>
        </w:rPr>
        <w:t xml:space="preserve"> related to the vast amount of the dominions of the Spanish empire. Those phrases are much more than simple expressions; these phrases are a representation of an immaterial concept which transcend the words and explain what kind of political and administrative systems they represent. These systems were mainly hierarchical, i.e. decisions came from the political centre</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and were implemented by local authorities. Therefore, taking into account all the aforementioned, it is true (as we will see) that French and Spanish system shifted from a state centric system to a more “shared system”. Nevertheless in this new system there are visible traces of “</w:t>
      </w:r>
      <w:proofErr w:type="spellStart"/>
      <w:r w:rsidRPr="00690771">
        <w:rPr>
          <w:rFonts w:ascii="Times New Roman" w:eastAsia="Calibri" w:hAnsi="Times New Roman" w:cs="Times New Roman"/>
        </w:rPr>
        <w:t>centralised</w:t>
      </w:r>
      <w:proofErr w:type="spellEnd"/>
      <w:r w:rsidRPr="00690771">
        <w:rPr>
          <w:rFonts w:ascii="Times New Roman" w:eastAsia="Calibri" w:hAnsi="Times New Roman" w:cs="Times New Roman"/>
        </w:rPr>
        <w:t xml:space="preserve"> control”</w:t>
      </w:r>
      <w:r w:rsidR="00F119ED" w:rsidRPr="00690771">
        <w:rPr>
          <w:rFonts w:ascii="Times New Roman" w:eastAsia="Calibri" w:hAnsi="Times New Roman" w:cs="Times New Roman"/>
        </w:rPr>
        <w:t xml:space="preserve"> </w:t>
      </w:r>
      <w:r w:rsidRPr="00690771">
        <w:rPr>
          <w:rFonts w:ascii="Times New Roman" w:eastAsia="Calibri" w:hAnsi="Times New Roman" w:cs="Times New Roman"/>
        </w:rPr>
        <w:t>(</w:t>
      </w:r>
      <w:proofErr w:type="spellStart"/>
      <w:r w:rsidRPr="00690771">
        <w:rPr>
          <w:rFonts w:ascii="Times New Roman" w:eastAsia="Calibri" w:hAnsi="Times New Roman" w:cs="Times New Roman"/>
        </w:rPr>
        <w:t>Reppy</w:t>
      </w:r>
      <w:proofErr w:type="spellEnd"/>
      <w:r w:rsidRPr="00690771">
        <w:rPr>
          <w:rFonts w:ascii="Times New Roman" w:eastAsia="Calibri" w:hAnsi="Times New Roman" w:cs="Times New Roman"/>
        </w:rPr>
        <w:t>, 2000)</w:t>
      </w:r>
      <w:r w:rsidRPr="00690771">
        <w:rPr>
          <w:rFonts w:ascii="Times New Roman" w:eastAsia="Calibri" w:hAnsi="Times New Roman" w:cs="Times New Roman"/>
          <w:vertAlign w:val="superscript"/>
        </w:rPr>
        <w:footnoteReference w:id="7"/>
      </w:r>
      <w:r w:rsidRPr="00690771">
        <w:rPr>
          <w:rFonts w:ascii="Times New Roman" w:eastAsia="Calibri" w:hAnsi="Times New Roman" w:cs="Times New Roman"/>
        </w:rPr>
        <w:t xml:space="preserve">.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An efficient plan for financing </w:t>
      </w:r>
      <w:r w:rsidR="004F670E" w:rsidRPr="00690771">
        <w:rPr>
          <w:rFonts w:ascii="Times New Roman" w:eastAsia="Calibri" w:hAnsi="Times New Roman" w:cs="Times New Roman"/>
        </w:rPr>
        <w:t>science policies</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has to be based on a previous deep knowledge of the </w:t>
      </w:r>
      <w:r w:rsidR="004F670E" w:rsidRPr="00690771">
        <w:rPr>
          <w:rFonts w:ascii="Times New Roman" w:eastAsia="Calibri" w:hAnsi="Times New Roman" w:cs="Times New Roman"/>
        </w:rPr>
        <w:t>concrete</w:t>
      </w:r>
      <w:r w:rsidRPr="00690771">
        <w:rPr>
          <w:rFonts w:ascii="Times New Roman" w:eastAsia="Calibri" w:hAnsi="Times New Roman" w:cs="Times New Roman"/>
        </w:rPr>
        <w:t xml:space="preserve"> situation in the State; </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rPr>
          <w:rFonts w:ascii="Times New Roman" w:eastAsia="Calibri" w:hAnsi="Times New Roman" w:cs="Times New Roman"/>
        </w:rPr>
      </w:pPr>
      <w:r w:rsidRPr="00690771">
        <w:rPr>
          <w:rFonts w:ascii="Times New Roman" w:eastAsia="Calibri" w:hAnsi="Times New Roman" w:cs="Times New Roman"/>
          <w:b/>
          <w:bCs/>
        </w:rPr>
        <w:t>France</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lastRenderedPageBreak/>
        <w:t>France with “</w:t>
      </w:r>
      <w:proofErr w:type="spellStart"/>
      <w:r w:rsidRPr="00690771">
        <w:rPr>
          <w:rFonts w:ascii="Times New Roman" w:eastAsia="Calibri" w:hAnsi="Times New Roman" w:cs="Times New Roman"/>
        </w:rPr>
        <w:t>Colbertism</w:t>
      </w:r>
      <w:proofErr w:type="spellEnd"/>
      <w:r w:rsidRPr="00690771">
        <w:rPr>
          <w:rFonts w:ascii="Times New Roman" w:eastAsia="Calibri" w:hAnsi="Times New Roman" w:cs="Times New Roman"/>
        </w:rPr>
        <w:t>” was the first state to codify state intervention in the economy. “</w:t>
      </w:r>
      <w:proofErr w:type="spellStart"/>
      <w:r w:rsidRPr="00690771">
        <w:rPr>
          <w:rFonts w:ascii="Times New Roman" w:eastAsia="Calibri" w:hAnsi="Times New Roman" w:cs="Times New Roman"/>
        </w:rPr>
        <w:t>Colbertism</w:t>
      </w:r>
      <w:proofErr w:type="spellEnd"/>
      <w:r w:rsidRPr="00690771">
        <w:rPr>
          <w:rFonts w:ascii="Times New Roman" w:eastAsia="Calibri" w:hAnsi="Times New Roman" w:cs="Times New Roman"/>
        </w:rPr>
        <w:t>” was an economic and political doctrine of the seventeenth century, created by Jean-</w:t>
      </w:r>
      <w:proofErr w:type="spellStart"/>
      <w:r w:rsidRPr="00690771">
        <w:rPr>
          <w:rFonts w:ascii="Times New Roman" w:eastAsia="Calibri" w:hAnsi="Times New Roman" w:cs="Times New Roman"/>
        </w:rPr>
        <w:t>Baptiste</w:t>
      </w:r>
      <w:proofErr w:type="spellEnd"/>
      <w:r w:rsidRPr="00690771">
        <w:rPr>
          <w:rFonts w:ascii="Times New Roman" w:eastAsia="Calibri" w:hAnsi="Times New Roman" w:cs="Times New Roman"/>
        </w:rPr>
        <w:t xml:space="preserve"> Colbert</w:t>
      </w:r>
      <w:r w:rsidRPr="00690771">
        <w:rPr>
          <w:rFonts w:ascii="Times New Roman" w:eastAsia="Calibri" w:hAnsi="Times New Roman" w:cs="Times New Roman"/>
          <w:vertAlign w:val="superscript"/>
        </w:rPr>
        <w:footnoteReference w:id="8"/>
      </w:r>
      <w:r w:rsidRPr="00690771">
        <w:rPr>
          <w:rFonts w:ascii="Times New Roman" w:eastAsia="Calibri" w:hAnsi="Times New Roman" w:cs="Times New Roman"/>
        </w:rPr>
        <w:t>. Colbert's central principle was that the wealth and the economy of France should serve the state. Hence today France with other European countries</w:t>
      </w:r>
      <w:r w:rsidR="00814096" w:rsidRPr="00690771">
        <w:rPr>
          <w:rFonts w:ascii="Times New Roman" w:eastAsia="Calibri" w:hAnsi="Times New Roman" w:cs="Times New Roman"/>
        </w:rPr>
        <w:t xml:space="preserve"> </w:t>
      </w:r>
      <w:r w:rsidR="00D25CEA" w:rsidRPr="00690771">
        <w:rPr>
          <w:rFonts w:ascii="Times New Roman" w:eastAsia="Calibri" w:hAnsi="Times New Roman" w:cs="Times New Roman"/>
        </w:rPr>
        <w:t>was and partially is still today</w:t>
      </w:r>
      <w:r w:rsidR="00E33702">
        <w:rPr>
          <w:rFonts w:ascii="Times New Roman" w:eastAsia="Calibri" w:hAnsi="Times New Roman" w:cs="Times New Roman"/>
        </w:rPr>
        <w:t xml:space="preserve"> </w:t>
      </w:r>
      <w:r w:rsidRPr="00690771">
        <w:rPr>
          <w:rFonts w:ascii="Times New Roman" w:eastAsia="Calibri" w:hAnsi="Times New Roman" w:cs="Times New Roman"/>
        </w:rPr>
        <w:t>an example in the field of</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state intervention in crucial national fields</w:t>
      </w:r>
      <w:r w:rsidR="00F119ED" w:rsidRPr="00690771">
        <w:rPr>
          <w:rFonts w:ascii="Times New Roman" w:eastAsia="Calibri" w:hAnsi="Times New Roman" w:cs="Times New Roman"/>
        </w:rPr>
        <w:t xml:space="preserve"> </w:t>
      </w:r>
      <w:r w:rsidRPr="00690771">
        <w:rPr>
          <w:rFonts w:ascii="Times New Roman" w:eastAsia="Calibri" w:hAnsi="Times New Roman" w:cs="Times New Roman"/>
        </w:rPr>
        <w:t>(Rich and Cole, 1964).</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In France, during the 1960</w:t>
      </w:r>
      <w:r w:rsidRPr="00690771">
        <w:rPr>
          <w:rFonts w:ascii="Times New Roman" w:eastAsia="Calibri" w:hAnsi="Times New Roman" w:cs="Times New Roman"/>
          <w:lang w:val="fr-FR"/>
        </w:rPr>
        <w:t>’</w:t>
      </w:r>
      <w:r w:rsidRPr="00690771">
        <w:rPr>
          <w:rFonts w:ascii="Times New Roman" w:eastAsia="Calibri" w:hAnsi="Times New Roman" w:cs="Times New Roman"/>
        </w:rPr>
        <w:t>s a new vogue for “</w:t>
      </w:r>
      <w:proofErr w:type="spellStart"/>
      <w:r w:rsidRPr="00690771">
        <w:rPr>
          <w:rFonts w:ascii="Times New Roman" w:eastAsia="Calibri" w:hAnsi="Times New Roman" w:cs="Times New Roman"/>
        </w:rPr>
        <w:t>Colbertism</w:t>
      </w:r>
      <w:proofErr w:type="spellEnd"/>
      <w:r w:rsidRPr="00690771">
        <w:rPr>
          <w:rFonts w:ascii="Times New Roman" w:eastAsia="Calibri" w:hAnsi="Times New Roman" w:cs="Times New Roman"/>
        </w:rPr>
        <w:t>” started in every field of economic activities. This “</w:t>
      </w:r>
      <w:r w:rsidRPr="00690771">
        <w:rPr>
          <w:rFonts w:ascii="Times New Roman" w:eastAsia="Calibri" w:hAnsi="Times New Roman" w:cs="Times New Roman"/>
          <w:lang w:val="pt-PT"/>
        </w:rPr>
        <w:t>neo Colbertinism</w:t>
      </w:r>
      <w:r w:rsidRPr="00690771">
        <w:rPr>
          <w:rFonts w:ascii="Times New Roman" w:eastAsia="Calibri" w:hAnsi="Times New Roman" w:cs="Times New Roman"/>
        </w:rPr>
        <w:t xml:space="preserve">” did not remained without pronounced effects on the French </w:t>
      </w:r>
      <w:r w:rsidR="00104A3E" w:rsidRPr="00690771">
        <w:rPr>
          <w:rFonts w:ascii="Times New Roman" w:eastAsia="Calibri" w:hAnsi="Times New Roman" w:cs="Times New Roman"/>
        </w:rPr>
        <w:t>policies of public financing of science</w:t>
      </w:r>
      <w:r w:rsidRPr="00690771">
        <w:rPr>
          <w:rFonts w:ascii="Times New Roman" w:eastAsia="Calibri" w:hAnsi="Times New Roman" w:cs="Times New Roman"/>
          <w:vertAlign w:val="superscript"/>
        </w:rPr>
        <w:footnoteReference w:id="9"/>
      </w:r>
      <w:r w:rsidRPr="00690771">
        <w:rPr>
          <w:rFonts w:ascii="Times New Roman" w:eastAsia="Calibri" w:hAnsi="Times New Roman" w:cs="Times New Roman"/>
          <w:vertAlign w:val="superscript"/>
        </w:rPr>
        <w:t>.</w:t>
      </w:r>
      <w:r w:rsidRPr="00690771">
        <w:rPr>
          <w:rFonts w:ascii="Times New Roman" w:eastAsia="Calibri" w:hAnsi="Times New Roman" w:cs="Times New Roman"/>
        </w:rPr>
        <w:t>(Laredo, 2001) The French government often directed public policies to promote</w:t>
      </w:r>
      <w:r w:rsidR="00A303B4" w:rsidRPr="00690771">
        <w:rPr>
          <w:rFonts w:ascii="Times New Roman" w:eastAsia="Calibri" w:hAnsi="Times New Roman" w:cs="Times New Roman"/>
        </w:rPr>
        <w:t xml:space="preserve"> </w:t>
      </w:r>
      <w:r w:rsidR="00104A3E" w:rsidRPr="00690771">
        <w:rPr>
          <w:rFonts w:ascii="Times New Roman" w:eastAsia="Calibri" w:hAnsi="Times New Roman" w:cs="Times New Roman"/>
        </w:rPr>
        <w:t>scientific research</w:t>
      </w:r>
      <w:r w:rsidRPr="00690771">
        <w:rPr>
          <w:rFonts w:ascii="Times New Roman" w:eastAsia="Calibri" w:hAnsi="Times New Roman" w:cs="Times New Roman"/>
        </w:rPr>
        <w:t xml:space="preserve"> among the so called “champion national”</w:t>
      </w:r>
      <w:r w:rsidRPr="00690771">
        <w:rPr>
          <w:rFonts w:ascii="Times New Roman" w:eastAsia="Calibri" w:hAnsi="Times New Roman" w:cs="Times New Roman"/>
          <w:vertAlign w:val="superscript"/>
        </w:rPr>
        <w:footnoteReference w:id="10"/>
      </w:r>
      <w:r w:rsidRPr="00690771">
        <w:rPr>
          <w:rFonts w:ascii="Times New Roman" w:eastAsia="Calibri" w:hAnsi="Times New Roman" w:cs="Times New Roman"/>
        </w:rPr>
        <w:t xml:space="preserve">. Moreover it is worth noting that the national </w:t>
      </w:r>
      <w:proofErr w:type="spellStart"/>
      <w:r w:rsidRPr="00690771">
        <w:rPr>
          <w:rFonts w:ascii="Times New Roman" w:eastAsia="Calibri" w:hAnsi="Times New Roman" w:cs="Times New Roman"/>
        </w:rPr>
        <w:t>defence</w:t>
      </w:r>
      <w:proofErr w:type="spellEnd"/>
      <w:r w:rsidRPr="00690771">
        <w:rPr>
          <w:rFonts w:ascii="Times New Roman" w:eastAsia="Calibri" w:hAnsi="Times New Roman" w:cs="Times New Roman"/>
        </w:rPr>
        <w:t xml:space="preserve"> and military sector is still today considered a key field in </w:t>
      </w:r>
      <w:r w:rsidR="00104A3E" w:rsidRPr="00690771">
        <w:rPr>
          <w:rFonts w:ascii="Times New Roman" w:eastAsia="Calibri" w:hAnsi="Times New Roman" w:cs="Times New Roman"/>
        </w:rPr>
        <w:t>science</w:t>
      </w:r>
      <w:r w:rsidRPr="00690771">
        <w:rPr>
          <w:rFonts w:ascii="Times New Roman" w:eastAsia="Calibri" w:hAnsi="Times New Roman" w:cs="Times New Roman"/>
        </w:rPr>
        <w:t xml:space="preserve"> policy</w:t>
      </w:r>
      <w:r w:rsidR="00F119ED" w:rsidRPr="00690771">
        <w:rPr>
          <w:rFonts w:ascii="Times New Roman" w:eastAsia="Calibri" w:hAnsi="Times New Roman" w:cs="Times New Roman"/>
        </w:rPr>
        <w:t xml:space="preserve"> </w:t>
      </w:r>
      <w:r w:rsidR="00104A3E" w:rsidRPr="00690771">
        <w:rPr>
          <w:rFonts w:ascii="Times New Roman" w:eastAsia="Calibri" w:hAnsi="Times New Roman" w:cs="Times New Roman"/>
        </w:rPr>
        <w:t xml:space="preserve">sector </w:t>
      </w:r>
      <w:r w:rsidR="00F119ED" w:rsidRPr="00690771">
        <w:rPr>
          <w:rFonts w:ascii="Times New Roman" w:eastAsia="Calibri" w:hAnsi="Times New Roman" w:cs="Times New Roman"/>
        </w:rPr>
        <w:t>and the</w:t>
      </w:r>
      <w:r w:rsidRPr="00690771">
        <w:rPr>
          <w:rFonts w:ascii="Times New Roman" w:eastAsia="Calibri" w:hAnsi="Times New Roman" w:cs="Times New Roman"/>
        </w:rPr>
        <w:t xml:space="preserve"> national defense expenses </w:t>
      </w:r>
      <w:r w:rsidR="00F119ED" w:rsidRPr="00690771">
        <w:rPr>
          <w:rFonts w:ascii="Times New Roman" w:eastAsia="Calibri" w:hAnsi="Times New Roman" w:cs="Times New Roman"/>
        </w:rPr>
        <w:t xml:space="preserve">are </w:t>
      </w:r>
      <w:r w:rsidRPr="00690771">
        <w:rPr>
          <w:rFonts w:ascii="Times New Roman" w:eastAsia="Calibri" w:hAnsi="Times New Roman" w:cs="Times New Roman"/>
        </w:rPr>
        <w:t>used as a lever for growth (</w:t>
      </w:r>
      <w:proofErr w:type="spellStart"/>
      <w:r w:rsidRPr="00690771">
        <w:rPr>
          <w:rFonts w:ascii="Times New Roman" w:eastAsia="Calibri" w:hAnsi="Times New Roman" w:cs="Times New Roman"/>
        </w:rPr>
        <w:t>Guichard</w:t>
      </w:r>
      <w:proofErr w:type="spellEnd"/>
      <w:r w:rsidRPr="00690771">
        <w:rPr>
          <w:rFonts w:ascii="Times New Roman" w:eastAsia="Calibri" w:hAnsi="Times New Roman" w:cs="Times New Roman"/>
        </w:rPr>
        <w:t>, 2003).</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In other words, the French </w:t>
      </w:r>
      <w:r w:rsidR="00104A3E" w:rsidRPr="00690771">
        <w:rPr>
          <w:rFonts w:ascii="Times New Roman" w:eastAsia="Calibri" w:hAnsi="Times New Roman" w:cs="Times New Roman"/>
        </w:rPr>
        <w:t>science</w:t>
      </w:r>
      <w:r w:rsidR="00BE730D" w:rsidRPr="00690771">
        <w:rPr>
          <w:rFonts w:ascii="Times New Roman" w:eastAsia="Calibri" w:hAnsi="Times New Roman" w:cs="Times New Roman"/>
        </w:rPr>
        <w:t xml:space="preserve"> </w:t>
      </w:r>
      <w:r w:rsidRPr="00690771">
        <w:rPr>
          <w:rFonts w:ascii="Times New Roman" w:eastAsia="Calibri" w:hAnsi="Times New Roman" w:cs="Times New Roman"/>
        </w:rPr>
        <w:t>system is based on strong state coordination, which is expressed by the</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construction of the French national innovation system (NIS). This concept emerged over the past decades as a response to the recognition that innovation within a national economy needs a plan so to increase positive </w:t>
      </w:r>
      <w:r w:rsidR="00104A3E" w:rsidRPr="00690771">
        <w:rPr>
          <w:rFonts w:ascii="Times New Roman" w:eastAsia="Calibri" w:hAnsi="Times New Roman" w:cs="Times New Roman"/>
        </w:rPr>
        <w:t>scientific</w:t>
      </w:r>
      <w:r w:rsidRPr="00690771">
        <w:rPr>
          <w:rFonts w:ascii="Times New Roman" w:eastAsia="Calibri" w:hAnsi="Times New Roman" w:cs="Times New Roman"/>
        </w:rPr>
        <w:t xml:space="preserve"> outcomes (PIETTRE, 1986).</w:t>
      </w:r>
    </w:p>
    <w:p w:rsidR="00717A7B" w:rsidRPr="00690771" w:rsidRDefault="00717A7B">
      <w:pPr>
        <w:pStyle w:val="FreeForm"/>
        <w:spacing w:line="360" w:lineRule="auto"/>
        <w:jc w:val="both"/>
        <w:rPr>
          <w:rFonts w:ascii="Times New Roman" w:eastAsia="Calibri" w:hAnsi="Times New Roman" w:cs="Times New Roman"/>
        </w:rPr>
      </w:pPr>
    </w:p>
    <w:p w:rsidR="00B44878"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Traditionally, French technology and innovation relied on the targets</w:t>
      </w:r>
      <w:r w:rsidR="00E33702">
        <w:rPr>
          <w:rFonts w:ascii="Times New Roman" w:eastAsia="Calibri" w:hAnsi="Times New Roman" w:cs="Times New Roman"/>
        </w:rPr>
        <w:t xml:space="preserve"> </w:t>
      </w:r>
      <w:r w:rsidR="00BE730D" w:rsidRPr="00690771">
        <w:rPr>
          <w:rFonts w:ascii="Times New Roman" w:eastAsia="Calibri" w:hAnsi="Times New Roman" w:cs="Times New Roman"/>
        </w:rPr>
        <w:t xml:space="preserve">decided by </w:t>
      </w:r>
      <w:r w:rsidRPr="00690771">
        <w:rPr>
          <w:rFonts w:ascii="Times New Roman" w:eastAsia="Calibri" w:hAnsi="Times New Roman" w:cs="Times New Roman"/>
        </w:rPr>
        <w:t xml:space="preserve">the central state, performed and implemented in the framework of </w:t>
      </w:r>
      <w:proofErr w:type="spellStart"/>
      <w:r w:rsidRPr="00690771">
        <w:rPr>
          <w:rFonts w:ascii="Times New Roman" w:eastAsia="Calibri" w:hAnsi="Times New Roman" w:cs="Times New Roman"/>
        </w:rPr>
        <w:t>grands</w:t>
      </w:r>
      <w:proofErr w:type="spellEnd"/>
      <w:r w:rsidRPr="00690771">
        <w:rPr>
          <w:rFonts w:ascii="Times New Roman" w:eastAsia="Calibri" w:hAnsi="Times New Roman" w:cs="Times New Roman"/>
        </w:rPr>
        <w:t xml:space="preserve"> </w:t>
      </w:r>
      <w:proofErr w:type="spellStart"/>
      <w:r w:rsidRPr="00690771">
        <w:rPr>
          <w:rFonts w:ascii="Times New Roman" w:eastAsia="Calibri" w:hAnsi="Times New Roman" w:cs="Times New Roman"/>
        </w:rPr>
        <w:t>programmes</w:t>
      </w:r>
      <w:proofErr w:type="spellEnd"/>
      <w:r w:rsidRPr="00690771">
        <w:rPr>
          <w:rFonts w:ascii="Times New Roman" w:eastAsia="Calibri" w:hAnsi="Times New Roman" w:cs="Times New Roman"/>
        </w:rPr>
        <w:t xml:space="preserve"> (PIETTRE, 1986)</w:t>
      </w:r>
      <w:r w:rsidRPr="00690771">
        <w:rPr>
          <w:rFonts w:ascii="Times New Roman" w:eastAsia="Calibri" w:hAnsi="Times New Roman" w:cs="Times New Roman"/>
          <w:vertAlign w:val="superscript"/>
        </w:rPr>
        <w:footnoteReference w:id="11"/>
      </w:r>
      <w:r w:rsidRPr="00690771">
        <w:rPr>
          <w:rFonts w:ascii="Times New Roman" w:eastAsia="Calibri" w:hAnsi="Times New Roman" w:cs="Times New Roman"/>
        </w:rPr>
        <w:t>. The main actors have been the national champions</w:t>
      </w:r>
      <w:r w:rsidRPr="00690771">
        <w:rPr>
          <w:rFonts w:ascii="Times New Roman" w:eastAsia="Calibri" w:hAnsi="Times New Roman" w:cs="Times New Roman"/>
          <w:vertAlign w:val="superscript"/>
        </w:rPr>
        <w:footnoteReference w:id="12"/>
      </w:r>
      <w:r w:rsidR="00986C59" w:rsidRPr="00690771">
        <w:rPr>
          <w:rFonts w:ascii="Times New Roman" w:eastAsia="Calibri" w:hAnsi="Times New Roman" w:cs="Times New Roman"/>
        </w:rPr>
        <w:t>,</w:t>
      </w:r>
      <w:r w:rsidRPr="00690771">
        <w:rPr>
          <w:rFonts w:ascii="Times New Roman" w:eastAsia="Calibri" w:hAnsi="Times New Roman" w:cs="Times New Roman"/>
        </w:rPr>
        <w:t xml:space="preserve"> </w:t>
      </w:r>
      <w:r w:rsidR="00986C59" w:rsidRPr="00690771">
        <w:rPr>
          <w:rFonts w:ascii="Times New Roman" w:eastAsia="Calibri" w:hAnsi="Times New Roman" w:cs="Times New Roman"/>
        </w:rPr>
        <w:t>h</w:t>
      </w:r>
      <w:r w:rsidRPr="00690771">
        <w:rPr>
          <w:rFonts w:ascii="Times New Roman" w:eastAsia="Calibri" w:hAnsi="Times New Roman" w:cs="Times New Roman"/>
        </w:rPr>
        <w:t xml:space="preserve">owever, this general pattern has changed over the last years. </w:t>
      </w:r>
      <w:r w:rsidR="00607ED3" w:rsidRPr="00690771">
        <w:rPr>
          <w:rFonts w:ascii="Times New Roman" w:eastAsia="Calibri" w:hAnsi="Times New Roman" w:cs="Times New Roman"/>
        </w:rPr>
        <w:t>French science policy</w:t>
      </w:r>
      <w:r w:rsidRPr="00690771">
        <w:rPr>
          <w:rFonts w:ascii="Times New Roman" w:eastAsia="Calibri" w:hAnsi="Times New Roman" w:cs="Times New Roman"/>
        </w:rPr>
        <w:t xml:space="preserve"> nowadays focuses on the </w:t>
      </w:r>
      <w:r w:rsidR="00F53224" w:rsidRPr="00690771">
        <w:rPr>
          <w:rFonts w:ascii="Times New Roman" w:eastAsia="Calibri" w:hAnsi="Times New Roman" w:cs="Times New Roman"/>
        </w:rPr>
        <w:t xml:space="preserve">assessment </w:t>
      </w:r>
      <w:r w:rsidRPr="00690771">
        <w:rPr>
          <w:rFonts w:ascii="Times New Roman" w:eastAsia="Calibri" w:hAnsi="Times New Roman" w:cs="Times New Roman"/>
        </w:rPr>
        <w:t>and transfer of research results generated in universitie</w:t>
      </w:r>
      <w:bookmarkStart w:id="0" w:name="_GoBack"/>
      <w:bookmarkEnd w:id="0"/>
      <w:r w:rsidRPr="00690771">
        <w:rPr>
          <w:rFonts w:ascii="Times New Roman" w:eastAsia="Calibri" w:hAnsi="Times New Roman" w:cs="Times New Roman"/>
        </w:rPr>
        <w:t xml:space="preserve">s, public scientific and technological research </w:t>
      </w:r>
      <w:proofErr w:type="spellStart"/>
      <w:r w:rsidRPr="00690771">
        <w:rPr>
          <w:rFonts w:ascii="Times New Roman" w:eastAsia="Calibri" w:hAnsi="Times New Roman" w:cs="Times New Roman"/>
        </w:rPr>
        <w:t>o</w:t>
      </w:r>
      <w:r w:rsidR="00B44878" w:rsidRPr="00690771">
        <w:rPr>
          <w:rFonts w:ascii="Times New Roman" w:eastAsia="Calibri" w:hAnsi="Times New Roman" w:cs="Times New Roman"/>
        </w:rPr>
        <w:t>rganisations</w:t>
      </w:r>
      <w:proofErr w:type="spellEnd"/>
      <w:r w:rsidRPr="00690771">
        <w:rPr>
          <w:rFonts w:ascii="Times New Roman" w:eastAsia="Calibri" w:hAnsi="Times New Roman" w:cs="Times New Roman"/>
        </w:rPr>
        <w:t>.</w:t>
      </w:r>
    </w:p>
    <w:p w:rsidR="00D14F9A"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A national innovation system is based on the assumption that the better planned the system is, the better results will be reached (OECD, 1997). </w:t>
      </w:r>
      <w:r w:rsidR="00607ED3" w:rsidRPr="00690771">
        <w:rPr>
          <w:rFonts w:ascii="Times New Roman" w:eastAsia="Calibri" w:hAnsi="Times New Roman" w:cs="Times New Roman"/>
        </w:rPr>
        <w:t>Science</w:t>
      </w:r>
      <w:r w:rsidRPr="00690771">
        <w:rPr>
          <w:rFonts w:ascii="Times New Roman" w:eastAsia="Calibri" w:hAnsi="Times New Roman" w:cs="Times New Roman"/>
        </w:rPr>
        <w:t xml:space="preserve"> stakeholders, are part of the same system, and as part of a same system they are equally needed altogether as no part of the body can live separated. I</w:t>
      </w:r>
      <w:r w:rsidR="00537901" w:rsidRPr="00690771">
        <w:rPr>
          <w:rFonts w:ascii="Times New Roman" w:eastAsia="Calibri" w:hAnsi="Times New Roman" w:cs="Times New Roman"/>
        </w:rPr>
        <w:t xml:space="preserve">n such a sense </w:t>
      </w:r>
      <w:r w:rsidRPr="00690771">
        <w:rPr>
          <w:rFonts w:ascii="Times New Roman" w:eastAsia="Calibri" w:hAnsi="Times New Roman" w:cs="Times New Roman"/>
        </w:rPr>
        <w:t xml:space="preserve">the French national </w:t>
      </w:r>
      <w:r w:rsidR="00607ED3" w:rsidRPr="00690771">
        <w:rPr>
          <w:rFonts w:ascii="Times New Roman" w:eastAsia="Calibri" w:hAnsi="Times New Roman" w:cs="Times New Roman"/>
        </w:rPr>
        <w:t xml:space="preserve">science </w:t>
      </w:r>
      <w:r w:rsidRPr="00690771">
        <w:rPr>
          <w:rFonts w:ascii="Times New Roman" w:eastAsia="Calibri" w:hAnsi="Times New Roman" w:cs="Times New Roman"/>
        </w:rPr>
        <w:t>system</w:t>
      </w:r>
      <w:r w:rsidR="002857E0" w:rsidRPr="00690771">
        <w:rPr>
          <w:rFonts w:ascii="Times New Roman" w:eastAsia="Calibri" w:hAnsi="Times New Roman" w:cs="Times New Roman"/>
        </w:rPr>
        <w:t xml:space="preserve"> </w:t>
      </w:r>
      <w:r w:rsidRPr="00690771">
        <w:rPr>
          <w:rFonts w:ascii="Times New Roman" w:eastAsia="Calibri" w:hAnsi="Times New Roman" w:cs="Times New Roman"/>
        </w:rPr>
        <w:t>connect</w:t>
      </w:r>
      <w:r w:rsidR="00D14F9A" w:rsidRPr="00690771">
        <w:rPr>
          <w:rFonts w:ascii="Times New Roman" w:eastAsia="Calibri" w:hAnsi="Times New Roman" w:cs="Times New Roman"/>
        </w:rPr>
        <w:t>s</w:t>
      </w:r>
      <w:r w:rsidRPr="00690771">
        <w:rPr>
          <w:rFonts w:ascii="Times New Roman" w:eastAsia="Calibri" w:hAnsi="Times New Roman" w:cs="Times New Roman"/>
        </w:rPr>
        <w:t xml:space="preserve"> the</w:t>
      </w:r>
      <w:r w:rsidR="00A303B4" w:rsidRPr="00690771">
        <w:rPr>
          <w:rFonts w:ascii="Times New Roman" w:eastAsia="Calibri" w:hAnsi="Times New Roman" w:cs="Times New Roman"/>
        </w:rPr>
        <w:t xml:space="preserve"> </w:t>
      </w:r>
      <w:r w:rsidR="002857E0" w:rsidRPr="00690771">
        <w:rPr>
          <w:rFonts w:ascii="Times New Roman" w:eastAsia="Calibri" w:hAnsi="Times New Roman" w:cs="Times New Roman"/>
        </w:rPr>
        <w:t>science</w:t>
      </w:r>
      <w:r w:rsidRPr="00690771">
        <w:rPr>
          <w:rFonts w:ascii="Times New Roman" w:eastAsia="Calibri" w:hAnsi="Times New Roman" w:cs="Times New Roman"/>
        </w:rPr>
        <w:t xml:space="preserve"> </w:t>
      </w:r>
      <w:r w:rsidRPr="00690771">
        <w:rPr>
          <w:rFonts w:ascii="Times New Roman" w:eastAsia="Calibri" w:hAnsi="Times New Roman" w:cs="Times New Roman"/>
        </w:rPr>
        <w:lastRenderedPageBreak/>
        <w:t xml:space="preserve">stakeholders so to underline the interdependence </w:t>
      </w:r>
      <w:r w:rsidR="009E7F0F" w:rsidRPr="00690771">
        <w:rPr>
          <w:rFonts w:ascii="Times New Roman" w:eastAsia="Calibri" w:hAnsi="Times New Roman" w:cs="Times New Roman"/>
        </w:rPr>
        <w:t>among them</w:t>
      </w:r>
      <w:r w:rsidR="00537901" w:rsidRPr="00690771">
        <w:rPr>
          <w:rFonts w:ascii="Times New Roman" w:eastAsia="Calibri" w:hAnsi="Times New Roman" w:cs="Times New Roman"/>
        </w:rPr>
        <w:t xml:space="preserve">; moreover the </w:t>
      </w:r>
      <w:r w:rsidRPr="00690771">
        <w:rPr>
          <w:rFonts w:ascii="Times New Roman" w:eastAsia="Calibri" w:hAnsi="Times New Roman" w:cs="Times New Roman"/>
        </w:rPr>
        <w:t xml:space="preserve">stakeholders play the main role thanks to their linkage, mutual commitment and their own interactions.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France had set a national R&amp;D intensity in 2012 of about 2.29</w:t>
      </w:r>
      <w:r w:rsidRPr="00690771">
        <w:rPr>
          <w:rFonts w:ascii="Times New Roman" w:eastAsia="Calibri" w:hAnsi="Times New Roman" w:cs="Times New Roman"/>
          <w:vertAlign w:val="superscript"/>
        </w:rPr>
        <w:footnoteReference w:id="13"/>
      </w:r>
      <w:r w:rsidRPr="00690771">
        <w:rPr>
          <w:rFonts w:ascii="Times New Roman" w:eastAsia="Calibri" w:hAnsi="Times New Roman" w:cs="Times New Roman"/>
        </w:rPr>
        <w:t xml:space="preserve"> percent of gross domestic product , which conferred a top position within the EU states.</w:t>
      </w:r>
      <w:r w:rsidR="00D14F9A" w:rsidRPr="00690771">
        <w:rPr>
          <w:rFonts w:ascii="Times New Roman" w:eastAsia="Calibri" w:hAnsi="Times New Roman" w:cs="Times New Roman"/>
        </w:rPr>
        <w:t xml:space="preserve"> </w:t>
      </w:r>
      <w:r w:rsidR="00537901" w:rsidRPr="00690771">
        <w:rPr>
          <w:rFonts w:ascii="Times New Roman" w:eastAsia="Calibri" w:hAnsi="Times New Roman" w:cs="Times New Roman"/>
        </w:rPr>
        <w:t>As expressed above</w:t>
      </w:r>
      <w:r w:rsidRPr="00690771">
        <w:rPr>
          <w:rFonts w:ascii="Times New Roman" w:eastAsia="Calibri" w:hAnsi="Times New Roman" w:cs="Times New Roman"/>
        </w:rPr>
        <w:t xml:space="preserve"> </w:t>
      </w:r>
      <w:r w:rsidR="00B52456" w:rsidRPr="00690771">
        <w:rPr>
          <w:rFonts w:ascii="Times New Roman" w:eastAsia="Calibri" w:hAnsi="Times New Roman" w:cs="Times New Roman"/>
        </w:rPr>
        <w:t xml:space="preserve">the </w:t>
      </w:r>
      <w:r w:rsidRPr="00690771">
        <w:rPr>
          <w:rFonts w:ascii="Times New Roman" w:eastAsia="Calibri" w:hAnsi="Times New Roman" w:cs="Times New Roman"/>
        </w:rPr>
        <w:t xml:space="preserve">French </w:t>
      </w:r>
      <w:r w:rsidR="00B52456" w:rsidRPr="00690771">
        <w:rPr>
          <w:rFonts w:ascii="Times New Roman" w:eastAsia="Calibri" w:hAnsi="Times New Roman" w:cs="Times New Roman"/>
        </w:rPr>
        <w:t>science system</w:t>
      </w:r>
      <w:r w:rsidRPr="00690771">
        <w:rPr>
          <w:rFonts w:ascii="Times New Roman" w:eastAsia="Calibri" w:hAnsi="Times New Roman" w:cs="Times New Roman"/>
        </w:rPr>
        <w:t xml:space="preserve"> relied on the targets </w:t>
      </w:r>
      <w:r w:rsidR="00B52456" w:rsidRPr="00690771">
        <w:rPr>
          <w:rFonts w:ascii="Times New Roman" w:eastAsia="Calibri" w:hAnsi="Times New Roman" w:cs="Times New Roman"/>
        </w:rPr>
        <w:t xml:space="preserve">set by </w:t>
      </w:r>
      <w:r w:rsidRPr="00690771">
        <w:rPr>
          <w:rFonts w:ascii="Times New Roman" w:eastAsia="Calibri" w:hAnsi="Times New Roman" w:cs="Times New Roman"/>
        </w:rPr>
        <w:t>the central state, performed and implemented in the framework of “</w:t>
      </w:r>
      <w:r w:rsidRPr="00690771">
        <w:rPr>
          <w:rFonts w:ascii="Times New Roman" w:eastAsia="Calibri" w:hAnsi="Times New Roman" w:cs="Times New Roman"/>
          <w:lang w:val="fr-FR"/>
        </w:rPr>
        <w:t>grands programmes</w:t>
      </w:r>
      <w:r w:rsidRPr="00690771">
        <w:rPr>
          <w:rFonts w:ascii="Times New Roman" w:eastAsia="Calibri" w:hAnsi="Times New Roman" w:cs="Times New Roman"/>
        </w:rPr>
        <w:t>”. These programs were mainly concentrated in and implemented by the national champions</w:t>
      </w:r>
      <w:r w:rsidR="00537901" w:rsidRPr="00690771">
        <w:rPr>
          <w:rFonts w:ascii="Times New Roman" w:eastAsia="Calibri" w:hAnsi="Times New Roman" w:cs="Times New Roman"/>
        </w:rPr>
        <w:t xml:space="preserve"> </w:t>
      </w:r>
      <w:r w:rsidRPr="00690771">
        <w:rPr>
          <w:rFonts w:ascii="Times New Roman" w:eastAsia="Calibri" w:hAnsi="Times New Roman" w:cs="Times New Roman"/>
        </w:rPr>
        <w:t>(Laredo, 2001). The state created a mechanism which had to support the national champions in an effort to maintain or gain an international leadership role in the given field of activity</w:t>
      </w:r>
      <w:r w:rsidRPr="00690771">
        <w:rPr>
          <w:rFonts w:ascii="Times New Roman" w:eastAsia="Calibri" w:hAnsi="Times New Roman" w:cs="Times New Roman"/>
          <w:vertAlign w:val="superscript"/>
        </w:rPr>
        <w:footnoteReference w:id="14"/>
      </w:r>
      <w:r w:rsidRPr="00690771">
        <w:rPr>
          <w:rFonts w:ascii="Times New Roman" w:eastAsia="Calibri" w:hAnsi="Times New Roman" w:cs="Times New Roman"/>
        </w:rPr>
        <w:t>. During the last decades of the 20th century the aimed result was to some extent reached. In fact France has always had a gross domestic product intensity proportionally higher than other direct competitors</w:t>
      </w:r>
      <w:r w:rsidR="00537901" w:rsidRPr="00690771">
        <w:rPr>
          <w:rFonts w:ascii="Times New Roman" w:eastAsia="Calibri" w:hAnsi="Times New Roman" w:cs="Times New Roman"/>
        </w:rPr>
        <w:t xml:space="preserve"> </w:t>
      </w:r>
      <w:r w:rsidRPr="00690771">
        <w:rPr>
          <w:rFonts w:ascii="Times New Roman" w:eastAsia="Calibri" w:hAnsi="Times New Roman" w:cs="Times New Roman"/>
        </w:rPr>
        <w:t>(European Commission, 2014), and the fields on which French</w:t>
      </w:r>
      <w:r w:rsidR="00A303B4" w:rsidRPr="00690771">
        <w:rPr>
          <w:rFonts w:ascii="Times New Roman" w:eastAsia="Calibri" w:hAnsi="Times New Roman" w:cs="Times New Roman"/>
        </w:rPr>
        <w:t xml:space="preserve"> </w:t>
      </w:r>
      <w:r w:rsidR="00B52456" w:rsidRPr="00690771">
        <w:rPr>
          <w:rFonts w:ascii="Times New Roman" w:eastAsia="Calibri" w:hAnsi="Times New Roman" w:cs="Times New Roman"/>
        </w:rPr>
        <w:t>science</w:t>
      </w:r>
      <w:r w:rsidRPr="00690771">
        <w:rPr>
          <w:rFonts w:ascii="Times New Roman" w:eastAsia="Calibri" w:hAnsi="Times New Roman" w:cs="Times New Roman"/>
        </w:rPr>
        <w:t xml:space="preserve"> sector was the utmost significant were those fields whose national champions companies were operating in (Directorate-General for Research and Innovation, 2014).</w:t>
      </w:r>
      <w:r w:rsidRPr="00690771">
        <w:rPr>
          <w:rFonts w:ascii="Times New Roman" w:eastAsia="Calibri" w:hAnsi="Times New Roman" w:cs="Times New Roman"/>
          <w:vertAlign w:val="superscript"/>
        </w:rPr>
        <w:footnoteReference w:id="15"/>
      </w:r>
      <w:r w:rsidRPr="00690771">
        <w:rPr>
          <w:rFonts w:ascii="Times New Roman" w:eastAsia="Calibri" w:hAnsi="Times New Roman" w:cs="Times New Roman"/>
        </w:rPr>
        <w:t xml:space="preserve">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France reached such positive results during the last two decades of the 20</w:t>
      </w:r>
      <w:r w:rsidRPr="00690771">
        <w:rPr>
          <w:rFonts w:ascii="Times New Roman" w:eastAsia="Calibri" w:hAnsi="Times New Roman" w:cs="Times New Roman"/>
          <w:vertAlign w:val="superscript"/>
        </w:rPr>
        <w:t>th</w:t>
      </w:r>
      <w:r w:rsidRPr="00690771">
        <w:rPr>
          <w:rFonts w:ascii="Times New Roman" w:eastAsia="Calibri" w:hAnsi="Times New Roman" w:cs="Times New Roman"/>
        </w:rPr>
        <w:t xml:space="preserve"> century</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thanks to the fact that two main changes occurred: the political side created new agencies, entities devoted to fostering an increment in </w:t>
      </w:r>
      <w:r w:rsidR="00B52456" w:rsidRPr="00690771">
        <w:rPr>
          <w:rFonts w:ascii="Times New Roman" w:eastAsia="Calibri" w:hAnsi="Times New Roman" w:cs="Times New Roman"/>
        </w:rPr>
        <w:t>the scie</w:t>
      </w:r>
      <w:r w:rsidR="007741C7" w:rsidRPr="00690771">
        <w:rPr>
          <w:rFonts w:ascii="Times New Roman" w:eastAsia="Calibri" w:hAnsi="Times New Roman" w:cs="Times New Roman"/>
        </w:rPr>
        <w:t>n</w:t>
      </w:r>
      <w:r w:rsidR="00B52456" w:rsidRPr="00690771">
        <w:rPr>
          <w:rFonts w:ascii="Times New Roman" w:eastAsia="Calibri" w:hAnsi="Times New Roman" w:cs="Times New Roman"/>
        </w:rPr>
        <w:t>ce field</w:t>
      </w:r>
      <w:r w:rsidRPr="00690771">
        <w:rPr>
          <w:rFonts w:ascii="Times New Roman" w:eastAsia="Calibri" w:hAnsi="Times New Roman" w:cs="Times New Roman"/>
          <w:vertAlign w:val="superscript"/>
        </w:rPr>
        <w:footnoteReference w:id="16"/>
      </w:r>
      <w:r w:rsidRPr="00690771">
        <w:rPr>
          <w:rFonts w:ascii="Times New Roman" w:eastAsia="Calibri" w:hAnsi="Times New Roman" w:cs="Times New Roman"/>
        </w:rPr>
        <w:t>;</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France, keeping a </w:t>
      </w:r>
      <w:proofErr w:type="spellStart"/>
      <w:r w:rsidRPr="00690771">
        <w:rPr>
          <w:rFonts w:ascii="Times New Roman" w:eastAsia="Calibri" w:hAnsi="Times New Roman" w:cs="Times New Roman"/>
        </w:rPr>
        <w:t>centralised</w:t>
      </w:r>
      <w:proofErr w:type="spellEnd"/>
      <w:r w:rsidRPr="00690771">
        <w:rPr>
          <w:rFonts w:ascii="Times New Roman" w:eastAsia="Calibri" w:hAnsi="Times New Roman" w:cs="Times New Roman"/>
        </w:rPr>
        <w:t xml:space="preserve"> form of power, opened the way to a feeble </w:t>
      </w:r>
      <w:proofErr w:type="spellStart"/>
      <w:r w:rsidRPr="00690771">
        <w:rPr>
          <w:rFonts w:ascii="Times New Roman" w:eastAsia="Calibri" w:hAnsi="Times New Roman" w:cs="Times New Roman"/>
        </w:rPr>
        <w:t>regionalisation</w:t>
      </w:r>
      <w:proofErr w:type="spellEnd"/>
      <w:r w:rsidRPr="00690771">
        <w:rPr>
          <w:rFonts w:ascii="Times New Roman" w:eastAsia="Calibri" w:hAnsi="Times New Roman" w:cs="Times New Roman"/>
          <w:vertAlign w:val="superscript"/>
        </w:rPr>
        <w:footnoteReference w:id="17"/>
      </w:r>
      <w:r w:rsidRPr="00690771">
        <w:rPr>
          <w:rFonts w:ascii="Times New Roman" w:eastAsia="Calibri" w:hAnsi="Times New Roman" w:cs="Times New Roman"/>
        </w:rPr>
        <w:t>(</w:t>
      </w:r>
      <w:proofErr w:type="spellStart"/>
      <w:r w:rsidRPr="00690771">
        <w:rPr>
          <w:rFonts w:ascii="Times New Roman" w:eastAsia="Calibri" w:hAnsi="Times New Roman" w:cs="Times New Roman"/>
        </w:rPr>
        <w:t>Boudon</w:t>
      </w:r>
      <w:proofErr w:type="spellEnd"/>
      <w:r w:rsidRPr="00690771">
        <w:rPr>
          <w:rFonts w:ascii="Times New Roman" w:eastAsia="Calibri" w:hAnsi="Times New Roman" w:cs="Times New Roman"/>
        </w:rPr>
        <w:t>, 2014).</w:t>
      </w:r>
    </w:p>
    <w:p w:rsidR="00FF7B23"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The second occurrence which significantly changed</w:t>
      </w:r>
      <w:r w:rsidR="00A303B4" w:rsidRPr="00690771">
        <w:rPr>
          <w:rFonts w:ascii="Times New Roman" w:eastAsia="Calibri" w:hAnsi="Times New Roman" w:cs="Times New Roman"/>
        </w:rPr>
        <w:t xml:space="preserve"> </w:t>
      </w:r>
      <w:r w:rsidR="00B52456" w:rsidRPr="00690771">
        <w:rPr>
          <w:rFonts w:ascii="Times New Roman" w:eastAsia="Calibri" w:hAnsi="Times New Roman" w:cs="Times New Roman"/>
        </w:rPr>
        <w:t>the French</w:t>
      </w:r>
      <w:r w:rsidRPr="00690771">
        <w:rPr>
          <w:rFonts w:ascii="Times New Roman" w:eastAsia="Calibri" w:hAnsi="Times New Roman" w:cs="Times New Roman"/>
        </w:rPr>
        <w:t xml:space="preserve"> “</w:t>
      </w:r>
      <w:r w:rsidRPr="00690771">
        <w:rPr>
          <w:rFonts w:ascii="Times New Roman" w:eastAsia="Calibri" w:hAnsi="Times New Roman" w:cs="Times New Roman"/>
          <w:lang w:val="nl-NL"/>
        </w:rPr>
        <w:t>modus operandi</w:t>
      </w:r>
      <w:r w:rsidRPr="00690771">
        <w:rPr>
          <w:rFonts w:ascii="Times New Roman" w:eastAsia="Calibri" w:hAnsi="Times New Roman" w:cs="Times New Roman"/>
        </w:rPr>
        <w:t xml:space="preserve">” </w:t>
      </w:r>
      <w:r w:rsidR="00B52456" w:rsidRPr="00690771">
        <w:rPr>
          <w:rFonts w:ascii="Times New Roman" w:eastAsia="Calibri" w:hAnsi="Times New Roman" w:cs="Times New Roman"/>
        </w:rPr>
        <w:t xml:space="preserve">in the science sector </w:t>
      </w:r>
      <w:r w:rsidRPr="00690771">
        <w:rPr>
          <w:rFonts w:ascii="Times New Roman" w:eastAsia="Calibri" w:hAnsi="Times New Roman" w:cs="Times New Roman"/>
        </w:rPr>
        <w:t>was the importance</w:t>
      </w:r>
      <w:r w:rsidR="00A303B4" w:rsidRPr="00690771">
        <w:rPr>
          <w:rFonts w:ascii="Times New Roman" w:eastAsia="Calibri" w:hAnsi="Times New Roman" w:cs="Times New Roman"/>
        </w:rPr>
        <w:t xml:space="preserve"> </w:t>
      </w:r>
      <w:r w:rsidR="002857E0" w:rsidRPr="00690771">
        <w:rPr>
          <w:rFonts w:ascii="Times New Roman" w:eastAsia="Calibri" w:hAnsi="Times New Roman" w:cs="Times New Roman"/>
        </w:rPr>
        <w:t xml:space="preserve">that </w:t>
      </w:r>
      <w:r w:rsidRPr="00690771">
        <w:rPr>
          <w:rFonts w:ascii="Times New Roman" w:eastAsia="Calibri" w:hAnsi="Times New Roman" w:cs="Times New Roman"/>
        </w:rPr>
        <w:t>the regional level acquired in the French political system, the so called “</w:t>
      </w:r>
      <w:proofErr w:type="spellStart"/>
      <w:r w:rsidRPr="00690771">
        <w:rPr>
          <w:rFonts w:ascii="Times New Roman" w:eastAsia="Calibri" w:hAnsi="Times New Roman" w:cs="Times New Roman"/>
        </w:rPr>
        <w:t>regionalisation</w:t>
      </w:r>
      <w:proofErr w:type="spellEnd"/>
      <w:r w:rsidRPr="00690771">
        <w:rPr>
          <w:rFonts w:ascii="Times New Roman" w:eastAsia="Calibri" w:hAnsi="Times New Roman" w:cs="Times New Roman"/>
        </w:rPr>
        <w:t>”</w:t>
      </w:r>
      <w:r w:rsidRPr="00690771">
        <w:rPr>
          <w:rFonts w:ascii="Times New Roman" w:eastAsia="Calibri" w:hAnsi="Times New Roman" w:cs="Times New Roman"/>
          <w:vertAlign w:val="superscript"/>
        </w:rPr>
        <w:footnoteReference w:id="18"/>
      </w:r>
      <w:r w:rsidRPr="00690771">
        <w:rPr>
          <w:rFonts w:ascii="Times New Roman" w:eastAsia="Calibri" w:hAnsi="Times New Roman" w:cs="Times New Roman"/>
        </w:rPr>
        <w:t xml:space="preserve">.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The 26 French regions (which do not have legislative power), receive part of the national tax income and have a budget to bestow in their priority areas. Regions negotiate their priority fields with representatives of the state and they have an elected council (</w:t>
      </w:r>
      <w:proofErr w:type="spellStart"/>
      <w:r w:rsidRPr="00690771">
        <w:rPr>
          <w:rFonts w:ascii="Times New Roman" w:eastAsia="Calibri" w:hAnsi="Times New Roman" w:cs="Times New Roman"/>
        </w:rPr>
        <w:t>conseil</w:t>
      </w:r>
      <w:proofErr w:type="spellEnd"/>
      <w:r w:rsidRPr="00690771">
        <w:rPr>
          <w:rFonts w:ascii="Times New Roman" w:eastAsia="Calibri" w:hAnsi="Times New Roman" w:cs="Times New Roman"/>
        </w:rPr>
        <w:t xml:space="preserve"> </w:t>
      </w:r>
      <w:proofErr w:type="spellStart"/>
      <w:r w:rsidRPr="00690771">
        <w:rPr>
          <w:rFonts w:ascii="Times New Roman" w:eastAsia="Calibri" w:hAnsi="Times New Roman" w:cs="Times New Roman"/>
        </w:rPr>
        <w:t>régional</w:t>
      </w:r>
      <w:proofErr w:type="spellEnd"/>
      <w:r w:rsidRPr="00690771">
        <w:rPr>
          <w:rFonts w:ascii="Times New Roman" w:eastAsia="Calibri" w:hAnsi="Times New Roman" w:cs="Times New Roman"/>
        </w:rPr>
        <w:t xml:space="preserve">) which is responsible for the regional administration. Regions are competent for social questions, transport, education, culture, local development, for this reason, to a certain extent </w:t>
      </w:r>
      <w:r w:rsidRPr="00690771">
        <w:rPr>
          <w:rFonts w:ascii="Times New Roman" w:eastAsia="Calibri" w:hAnsi="Times New Roman" w:cs="Times New Roman"/>
        </w:rPr>
        <w:lastRenderedPageBreak/>
        <w:t xml:space="preserve">Regions have competence </w:t>
      </w:r>
      <w:r w:rsidR="00B52456" w:rsidRPr="00690771">
        <w:rPr>
          <w:rFonts w:ascii="Times New Roman" w:eastAsia="Calibri" w:hAnsi="Times New Roman" w:cs="Times New Roman"/>
        </w:rPr>
        <w:t xml:space="preserve">in the field of science policies </w:t>
      </w:r>
      <w:r w:rsidRPr="00690771">
        <w:rPr>
          <w:rFonts w:ascii="Times New Roman" w:eastAsia="Calibri" w:hAnsi="Times New Roman" w:cs="Times New Roman"/>
        </w:rPr>
        <w:t>(Office of the Prime Minister, 2012)</w:t>
      </w:r>
      <w:r w:rsidRPr="00690771">
        <w:rPr>
          <w:rFonts w:ascii="Times New Roman" w:eastAsia="Calibri" w:hAnsi="Times New Roman" w:cs="Times New Roman"/>
          <w:vertAlign w:val="superscript"/>
        </w:rPr>
        <w:footnoteReference w:id="19"/>
      </w:r>
      <w:r w:rsidRPr="00690771">
        <w:rPr>
          <w:rFonts w:ascii="Times New Roman" w:eastAsia="Calibri" w:hAnsi="Times New Roman" w:cs="Times New Roman"/>
        </w:rPr>
        <w:t>.</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Nowadays </w:t>
      </w:r>
      <w:r w:rsidR="002857E0" w:rsidRPr="00690771">
        <w:rPr>
          <w:rFonts w:ascii="Times New Roman" w:eastAsia="Calibri" w:hAnsi="Times New Roman" w:cs="Times New Roman"/>
        </w:rPr>
        <w:t xml:space="preserve">the </w:t>
      </w:r>
      <w:r w:rsidRPr="00690771">
        <w:rPr>
          <w:rFonts w:ascii="Times New Roman" w:eastAsia="Calibri" w:hAnsi="Times New Roman" w:cs="Times New Roman"/>
        </w:rPr>
        <w:t xml:space="preserve">French </w:t>
      </w:r>
      <w:r w:rsidR="00B52456" w:rsidRPr="00690771">
        <w:rPr>
          <w:rFonts w:ascii="Times New Roman" w:eastAsia="Calibri" w:hAnsi="Times New Roman" w:cs="Times New Roman"/>
        </w:rPr>
        <w:t>science system</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is </w:t>
      </w:r>
      <w:proofErr w:type="spellStart"/>
      <w:r w:rsidRPr="00690771">
        <w:rPr>
          <w:rFonts w:ascii="Times New Roman" w:eastAsia="Calibri" w:hAnsi="Times New Roman" w:cs="Times New Roman"/>
        </w:rPr>
        <w:t>characterised</w:t>
      </w:r>
      <w:proofErr w:type="spellEnd"/>
      <w:r w:rsidRPr="00690771">
        <w:rPr>
          <w:rFonts w:ascii="Times New Roman" w:eastAsia="Calibri" w:hAnsi="Times New Roman" w:cs="Times New Roman"/>
        </w:rPr>
        <w:t xml:space="preserve"> by an unequal dichotomy between central government and regional government. France passed from a </w:t>
      </w:r>
      <w:proofErr w:type="spellStart"/>
      <w:r w:rsidRPr="00690771">
        <w:rPr>
          <w:rFonts w:ascii="Times New Roman" w:eastAsia="Calibri" w:hAnsi="Times New Roman" w:cs="Times New Roman"/>
          <w:i/>
          <w:iCs/>
        </w:rPr>
        <w:t>dirigiste</w:t>
      </w:r>
      <w:proofErr w:type="spellEnd"/>
      <w:r w:rsidRPr="00690771">
        <w:rPr>
          <w:rFonts w:ascii="Times New Roman" w:eastAsia="Calibri" w:hAnsi="Times New Roman" w:cs="Times New Roman"/>
        </w:rPr>
        <w:t xml:space="preserve"> </w:t>
      </w:r>
      <w:r w:rsidR="00B52456" w:rsidRPr="00690771">
        <w:rPr>
          <w:rFonts w:ascii="Times New Roman" w:eastAsia="Calibri" w:hAnsi="Times New Roman" w:cs="Times New Roman"/>
        </w:rPr>
        <w:t>system</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to a new form of</w:t>
      </w:r>
      <w:r w:rsidR="00B52456" w:rsidRPr="00690771">
        <w:rPr>
          <w:rFonts w:ascii="Times New Roman" w:eastAsia="Calibri" w:hAnsi="Times New Roman" w:cs="Times New Roman"/>
        </w:rPr>
        <w:t xml:space="preserve"> science</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governance where the function of the state is to facilitate</w:t>
      </w:r>
      <w:r w:rsidRPr="00690771">
        <w:rPr>
          <w:rFonts w:ascii="Times New Roman" w:eastAsia="Calibri" w:hAnsi="Times New Roman" w:cs="Times New Roman"/>
          <w:vertAlign w:val="superscript"/>
        </w:rPr>
        <w:footnoteReference w:id="20"/>
      </w:r>
      <w:r w:rsidRPr="00690771">
        <w:rPr>
          <w:rFonts w:ascii="Times New Roman" w:eastAsia="Calibri" w:hAnsi="Times New Roman" w:cs="Times New Roman"/>
        </w:rPr>
        <w:t xml:space="preserve"> the </w:t>
      </w:r>
      <w:r w:rsidR="00B52456" w:rsidRPr="00690771">
        <w:rPr>
          <w:rFonts w:ascii="Times New Roman" w:eastAsia="Calibri" w:hAnsi="Times New Roman" w:cs="Times New Roman"/>
        </w:rPr>
        <w:t>science</w:t>
      </w:r>
      <w:r w:rsidRPr="00690771">
        <w:rPr>
          <w:rFonts w:ascii="Times New Roman" w:eastAsia="Calibri" w:hAnsi="Times New Roman" w:cs="Times New Roman"/>
        </w:rPr>
        <w:t xml:space="preserve"> development. In this cooperation between central and regional authority the so called “</w:t>
      </w:r>
      <w:proofErr w:type="spellStart"/>
      <w:r w:rsidRPr="00690771">
        <w:rPr>
          <w:rFonts w:ascii="Times New Roman" w:eastAsia="Calibri" w:hAnsi="Times New Roman" w:cs="Times New Roman"/>
        </w:rPr>
        <w:t>contrat</w:t>
      </w:r>
      <w:proofErr w:type="spellEnd"/>
      <w:r w:rsidRPr="00690771">
        <w:rPr>
          <w:rFonts w:ascii="Times New Roman" w:eastAsia="Calibri" w:hAnsi="Times New Roman" w:cs="Times New Roman"/>
        </w:rPr>
        <w:t xml:space="preserve"> de plan </w:t>
      </w:r>
      <w:r w:rsidRPr="00690771">
        <w:rPr>
          <w:rFonts w:ascii="Times New Roman" w:eastAsia="Calibri" w:hAnsi="Times New Roman" w:cs="Times New Roman"/>
          <w:lang w:val="fr-FR"/>
        </w:rPr>
        <w:t>É</w:t>
      </w:r>
      <w:r w:rsidRPr="00690771">
        <w:rPr>
          <w:rFonts w:ascii="Times New Roman" w:eastAsia="Calibri" w:hAnsi="Times New Roman" w:cs="Times New Roman"/>
        </w:rPr>
        <w:t>tat-</w:t>
      </w:r>
      <w:proofErr w:type="spellStart"/>
      <w:r w:rsidRPr="00690771">
        <w:rPr>
          <w:rFonts w:ascii="Times New Roman" w:eastAsia="Calibri" w:hAnsi="Times New Roman" w:cs="Times New Roman"/>
        </w:rPr>
        <w:t>région</w:t>
      </w:r>
      <w:proofErr w:type="spellEnd"/>
      <w:r w:rsidRPr="00690771">
        <w:rPr>
          <w:rFonts w:ascii="Times New Roman" w:eastAsia="Calibri" w:hAnsi="Times New Roman" w:cs="Times New Roman"/>
        </w:rPr>
        <w:t xml:space="preserve">” (CPER) has a salient importance. CPER is in a state-region plan contract, a document in which the state and region are committed to a multi-year programming and funding major projects (among which </w:t>
      </w:r>
      <w:r w:rsidR="002857E0" w:rsidRPr="00690771">
        <w:rPr>
          <w:rFonts w:ascii="Times New Roman" w:eastAsia="Calibri" w:hAnsi="Times New Roman" w:cs="Times New Roman"/>
        </w:rPr>
        <w:t>science related</w:t>
      </w:r>
      <w:r w:rsidRPr="00690771">
        <w:rPr>
          <w:rFonts w:ascii="Times New Roman" w:eastAsia="Calibri" w:hAnsi="Times New Roman" w:cs="Times New Roman"/>
        </w:rPr>
        <w:t xml:space="preserve"> projects)</w:t>
      </w:r>
      <w:r w:rsidRPr="00690771">
        <w:rPr>
          <w:rFonts w:ascii="Times New Roman" w:eastAsia="Calibri" w:hAnsi="Times New Roman" w:cs="Times New Roman"/>
          <w:vertAlign w:val="superscript"/>
        </w:rPr>
        <w:footnoteReference w:id="21"/>
      </w:r>
      <w:r w:rsidRPr="00690771">
        <w:rPr>
          <w:rFonts w:ascii="Times New Roman" w:eastAsia="Calibri" w:hAnsi="Times New Roman" w:cs="Times New Roman"/>
        </w:rPr>
        <w:t>.</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In this path of </w:t>
      </w:r>
      <w:proofErr w:type="spellStart"/>
      <w:r w:rsidRPr="00690771">
        <w:rPr>
          <w:rFonts w:ascii="Times New Roman" w:eastAsia="Calibri" w:hAnsi="Times New Roman" w:cs="Times New Roman"/>
        </w:rPr>
        <w:t>regionalisation</w:t>
      </w:r>
      <w:proofErr w:type="spellEnd"/>
      <w:r w:rsidRPr="00690771">
        <w:rPr>
          <w:rFonts w:ascii="Times New Roman" w:eastAsia="Calibri" w:hAnsi="Times New Roman" w:cs="Times New Roman"/>
        </w:rPr>
        <w:t xml:space="preserve"> via state-region plan contract, many</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centers for scientific research</w:t>
      </w:r>
      <w:r w:rsidRPr="00690771">
        <w:rPr>
          <w:rFonts w:ascii="Times New Roman" w:eastAsia="Calibri" w:hAnsi="Times New Roman" w:cs="Times New Roman"/>
          <w:vertAlign w:val="superscript"/>
        </w:rPr>
        <w:footnoteReference w:id="22"/>
      </w:r>
      <w:r w:rsidRPr="00690771">
        <w:rPr>
          <w:rFonts w:ascii="Times New Roman" w:eastAsia="Calibri" w:hAnsi="Times New Roman" w:cs="Times New Roman"/>
        </w:rPr>
        <w:t xml:space="preserve"> were created. The fundamental idea of such a policy was to create over the country a fertile soil for </w:t>
      </w:r>
      <w:r w:rsidR="00B52456" w:rsidRPr="00690771">
        <w:rPr>
          <w:rFonts w:ascii="Times New Roman" w:eastAsia="Calibri" w:hAnsi="Times New Roman" w:cs="Times New Roman"/>
        </w:rPr>
        <w:t>science</w:t>
      </w:r>
      <w:r w:rsidRPr="00690771">
        <w:rPr>
          <w:rFonts w:ascii="Times New Roman" w:eastAsia="Calibri" w:hAnsi="Times New Roman" w:cs="Times New Roman"/>
        </w:rPr>
        <w:t xml:space="preserve">, so those </w:t>
      </w:r>
      <w:proofErr w:type="spellStart"/>
      <w:r w:rsidRPr="00690771">
        <w:rPr>
          <w:rFonts w:ascii="Times New Roman" w:eastAsia="Calibri" w:hAnsi="Times New Roman" w:cs="Times New Roman"/>
        </w:rPr>
        <w:t>centres</w:t>
      </w:r>
      <w:proofErr w:type="spellEnd"/>
      <w:r w:rsidRPr="00690771">
        <w:rPr>
          <w:rFonts w:ascii="Times New Roman" w:eastAsia="Calibri" w:hAnsi="Times New Roman" w:cs="Times New Roman"/>
        </w:rPr>
        <w:t xml:space="preserve"> were established not in a single city or in the capital, but in different cities of the country. It is quite interesting that although these national </w:t>
      </w:r>
      <w:proofErr w:type="spellStart"/>
      <w:r w:rsidRPr="00690771">
        <w:rPr>
          <w:rFonts w:ascii="Times New Roman" w:eastAsia="Calibri" w:hAnsi="Times New Roman" w:cs="Times New Roman"/>
        </w:rPr>
        <w:t>centres</w:t>
      </w:r>
      <w:proofErr w:type="spellEnd"/>
      <w:r w:rsidRPr="00690771">
        <w:rPr>
          <w:rFonts w:ascii="Times New Roman" w:eastAsia="Calibri" w:hAnsi="Times New Roman" w:cs="Times New Roman"/>
        </w:rPr>
        <w:t xml:space="preserve"> had to spread </w:t>
      </w:r>
      <w:r w:rsidR="006F65AE" w:rsidRPr="00690771">
        <w:rPr>
          <w:rFonts w:ascii="Times New Roman" w:eastAsia="Calibri" w:hAnsi="Times New Roman" w:cs="Times New Roman"/>
        </w:rPr>
        <w:t>science</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over the state so to foster a diffused pro R&amp;D environment,</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 The obtained results </w:t>
      </w:r>
      <w:r w:rsidR="00537901" w:rsidRPr="00690771">
        <w:rPr>
          <w:rFonts w:ascii="Times New Roman" w:eastAsia="Calibri" w:hAnsi="Times New Roman" w:cs="Times New Roman"/>
        </w:rPr>
        <w:t xml:space="preserve">of this </w:t>
      </w:r>
      <w:proofErr w:type="spellStart"/>
      <w:r w:rsidR="00537901" w:rsidRPr="00690771">
        <w:rPr>
          <w:rFonts w:ascii="Times New Roman" w:eastAsia="Calibri" w:hAnsi="Times New Roman" w:cs="Times New Roman"/>
        </w:rPr>
        <w:t>regionalisation</w:t>
      </w:r>
      <w:proofErr w:type="spellEnd"/>
      <w:r w:rsidR="00537901" w:rsidRPr="00690771">
        <w:rPr>
          <w:rFonts w:ascii="Times New Roman" w:eastAsia="Calibri" w:hAnsi="Times New Roman" w:cs="Times New Roman"/>
        </w:rPr>
        <w:t xml:space="preserve"> </w:t>
      </w:r>
      <w:r w:rsidRPr="00690771">
        <w:rPr>
          <w:rFonts w:ascii="Times New Roman" w:eastAsia="Calibri" w:hAnsi="Times New Roman" w:cs="Times New Roman"/>
        </w:rPr>
        <w:t>were not adequate to the central government</w:t>
      </w:r>
      <w:r w:rsidRPr="00690771">
        <w:rPr>
          <w:rFonts w:ascii="Times New Roman" w:eastAsia="Calibri" w:hAnsi="Times New Roman" w:cs="Times New Roman"/>
          <w:lang w:val="fr-FR"/>
        </w:rPr>
        <w:t>’</w:t>
      </w:r>
      <w:r w:rsidRPr="00690771">
        <w:rPr>
          <w:rFonts w:ascii="Times New Roman" w:eastAsia="Calibri" w:hAnsi="Times New Roman" w:cs="Times New Roman"/>
        </w:rPr>
        <w:t>s expectations; important differences in results within regions were observed (</w:t>
      </w:r>
      <w:proofErr w:type="spellStart"/>
      <w:r w:rsidRPr="00690771">
        <w:rPr>
          <w:rFonts w:ascii="Times New Roman" w:eastAsia="Calibri" w:hAnsi="Times New Roman" w:cs="Times New Roman"/>
        </w:rPr>
        <w:t>Beatson</w:t>
      </w:r>
      <w:proofErr w:type="spellEnd"/>
      <w:r w:rsidRPr="00690771">
        <w:rPr>
          <w:rFonts w:ascii="Times New Roman" w:eastAsia="Calibri" w:hAnsi="Times New Roman" w:cs="Times New Roman"/>
        </w:rPr>
        <w:t xml:space="preserve">, 2007). In 2005 a shift in </w:t>
      </w:r>
      <w:r w:rsidR="008937C3" w:rsidRPr="00690771">
        <w:rPr>
          <w:rFonts w:ascii="Times New Roman" w:eastAsia="Calibri" w:hAnsi="Times New Roman" w:cs="Times New Roman"/>
        </w:rPr>
        <w:t>the French</w:t>
      </w:r>
      <w:r w:rsidR="00D82DA3" w:rsidRPr="00690771">
        <w:rPr>
          <w:rFonts w:ascii="Times New Roman" w:eastAsia="Calibri" w:hAnsi="Times New Roman" w:cs="Times New Roman"/>
        </w:rPr>
        <w:t xml:space="preserve"> </w:t>
      </w:r>
      <w:r w:rsidRPr="00690771">
        <w:rPr>
          <w:rFonts w:ascii="Times New Roman" w:eastAsia="Calibri" w:hAnsi="Times New Roman" w:cs="Times New Roman"/>
          <w:i/>
          <w:iCs/>
        </w:rPr>
        <w:t xml:space="preserve">modus </w:t>
      </w:r>
      <w:proofErr w:type="spellStart"/>
      <w:r w:rsidRPr="00690771">
        <w:rPr>
          <w:rFonts w:ascii="Times New Roman" w:eastAsia="Calibri" w:hAnsi="Times New Roman" w:cs="Times New Roman"/>
          <w:i/>
          <w:iCs/>
        </w:rPr>
        <w:t>agendi</w:t>
      </w:r>
      <w:proofErr w:type="spellEnd"/>
      <w:r w:rsidRPr="00690771">
        <w:rPr>
          <w:rFonts w:ascii="Times New Roman" w:eastAsia="Calibri" w:hAnsi="Times New Roman" w:cs="Times New Roman"/>
        </w:rPr>
        <w:t xml:space="preserve"> occurred ; previously there was the so called principle of regional equality (it consisted in sharing the same quantity of funds to all the regions). Nevertheless this drive for equality brought extreme differences in results. Therefore, the central government shifted towards rewarding networks and clusters of scientific excellence;</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 it was set as </w:t>
      </w:r>
      <w:r w:rsidR="008937C3" w:rsidRPr="00690771">
        <w:rPr>
          <w:rFonts w:ascii="Times New Roman" w:eastAsia="Calibri" w:hAnsi="Times New Roman" w:cs="Times New Roman"/>
        </w:rPr>
        <w:t>a science system</w:t>
      </w:r>
      <w:r w:rsidRPr="00690771">
        <w:rPr>
          <w:rFonts w:ascii="Times New Roman" w:eastAsia="Calibri" w:hAnsi="Times New Roman" w:cs="Times New Roman"/>
        </w:rPr>
        <w:t xml:space="preserve">, which had as common base that to the regions were given an equality of opportunity to compete for scientific resources, and not a simple equality in resources. The regions were given the possibility to compete for obtaining higher financial means . This reflected a more gradual evolution in French policy towards equity rather than </w:t>
      </w:r>
      <w:r w:rsidRPr="00690771">
        <w:rPr>
          <w:rFonts w:ascii="Times New Roman" w:eastAsia="Calibri" w:hAnsi="Times New Roman" w:cs="Times New Roman"/>
        </w:rPr>
        <w:lastRenderedPageBreak/>
        <w:t>equality as a precondition for competitiveness</w:t>
      </w:r>
      <w:r w:rsidRPr="00690771">
        <w:rPr>
          <w:rFonts w:ascii="Times New Roman" w:eastAsia="Calibri" w:hAnsi="Times New Roman" w:cs="Times New Roman"/>
          <w:vertAlign w:val="superscript"/>
        </w:rPr>
        <w:footnoteReference w:id="23"/>
      </w:r>
      <w:r w:rsidRPr="00690771">
        <w:rPr>
          <w:rFonts w:ascii="Times New Roman" w:eastAsia="Calibri" w:hAnsi="Times New Roman" w:cs="Times New Roman"/>
        </w:rPr>
        <w:t>; in such a sense the system drifted towards the so called “</w:t>
      </w:r>
      <w:proofErr w:type="spellStart"/>
      <w:r w:rsidRPr="00690771">
        <w:rPr>
          <w:rFonts w:ascii="Times New Roman" w:eastAsia="Calibri" w:hAnsi="Times New Roman" w:cs="Times New Roman"/>
        </w:rPr>
        <w:t>Pôle</w:t>
      </w:r>
      <w:proofErr w:type="spellEnd"/>
      <w:r w:rsidRPr="00690771">
        <w:rPr>
          <w:rFonts w:ascii="Times New Roman" w:eastAsia="Calibri" w:hAnsi="Times New Roman" w:cs="Times New Roman"/>
        </w:rPr>
        <w:t xml:space="preserve"> de </w:t>
      </w:r>
      <w:proofErr w:type="spellStart"/>
      <w:r w:rsidRPr="00690771">
        <w:rPr>
          <w:rFonts w:ascii="Times New Roman" w:eastAsia="Calibri" w:hAnsi="Times New Roman" w:cs="Times New Roman"/>
        </w:rPr>
        <w:t>compétitivité</w:t>
      </w:r>
      <w:proofErr w:type="spellEnd"/>
      <w:r w:rsidRPr="00690771">
        <w:rPr>
          <w:rFonts w:ascii="Times New Roman" w:eastAsia="Calibri" w:hAnsi="Times New Roman" w:cs="Times New Roman"/>
        </w:rPr>
        <w:t xml:space="preserve">” technology clusters </w:t>
      </w:r>
      <w:proofErr w:type="spellStart"/>
      <w:r w:rsidRPr="00690771">
        <w:rPr>
          <w:rFonts w:ascii="Times New Roman" w:eastAsia="Calibri" w:hAnsi="Times New Roman" w:cs="Times New Roman"/>
        </w:rPr>
        <w:t>ch</w:t>
      </w:r>
      <w:r w:rsidR="00D82DA3" w:rsidRPr="00690771">
        <w:rPr>
          <w:rFonts w:ascii="Times New Roman" w:eastAsia="Calibri" w:hAnsi="Times New Roman" w:cs="Times New Roman"/>
        </w:rPr>
        <w:t>aracterised</w:t>
      </w:r>
      <w:proofErr w:type="spellEnd"/>
      <w:r w:rsidR="00D82DA3" w:rsidRPr="00690771">
        <w:rPr>
          <w:rFonts w:ascii="Times New Roman" w:eastAsia="Calibri" w:hAnsi="Times New Roman" w:cs="Times New Roman"/>
        </w:rPr>
        <w:t xml:space="preserve"> by the presence of</w:t>
      </w:r>
      <w:r w:rsidRPr="00690771">
        <w:rPr>
          <w:rFonts w:ascii="Times New Roman" w:eastAsia="Calibri" w:hAnsi="Times New Roman" w:cs="Times New Roman"/>
        </w:rPr>
        <w:t xml:space="preserve"> given zone</w:t>
      </w:r>
      <w:r w:rsidR="00D82DA3" w:rsidRPr="00690771">
        <w:rPr>
          <w:rFonts w:ascii="Times New Roman" w:eastAsia="Calibri" w:hAnsi="Times New Roman" w:cs="Times New Roman"/>
        </w:rPr>
        <w:t>s</w:t>
      </w:r>
      <w:r w:rsidRPr="00690771">
        <w:rPr>
          <w:rFonts w:ascii="Times New Roman" w:eastAsia="Calibri" w:hAnsi="Times New Roman" w:cs="Times New Roman"/>
        </w:rPr>
        <w:t xml:space="preserve"> of highly qualified R&amp;D players (i.e. research </w:t>
      </w:r>
      <w:proofErr w:type="spellStart"/>
      <w:r w:rsidRPr="00690771">
        <w:rPr>
          <w:rFonts w:ascii="Times New Roman" w:eastAsia="Calibri" w:hAnsi="Times New Roman" w:cs="Times New Roman"/>
        </w:rPr>
        <w:t>centres</w:t>
      </w:r>
      <w:proofErr w:type="spellEnd"/>
      <w:r w:rsidRPr="00690771">
        <w:rPr>
          <w:rFonts w:ascii="Times New Roman" w:eastAsia="Calibri" w:hAnsi="Times New Roman" w:cs="Times New Roman"/>
        </w:rPr>
        <w:t xml:space="preserve">, universities, highly </w:t>
      </w:r>
      <w:proofErr w:type="spellStart"/>
      <w:r w:rsidRPr="00690771">
        <w:rPr>
          <w:rFonts w:ascii="Times New Roman" w:eastAsia="Calibri" w:hAnsi="Times New Roman" w:cs="Times New Roman"/>
        </w:rPr>
        <w:t>specialised</w:t>
      </w:r>
      <w:proofErr w:type="spellEnd"/>
      <w:r w:rsidRPr="00690771">
        <w:rPr>
          <w:rFonts w:ascii="Times New Roman" w:eastAsia="Calibri" w:hAnsi="Times New Roman" w:cs="Times New Roman"/>
        </w:rPr>
        <w:t xml:space="preserve"> factories</w:t>
      </w:r>
      <w:r w:rsidR="0074487B" w:rsidRPr="00690771">
        <w:rPr>
          <w:rFonts w:ascii="Times New Roman" w:eastAsia="Calibri" w:hAnsi="Times New Roman" w:cs="Times New Roman"/>
        </w:rPr>
        <w:t>)</w:t>
      </w:r>
      <w:r w:rsidRPr="00690771">
        <w:rPr>
          <w:rFonts w:ascii="Times New Roman" w:eastAsia="Calibri" w:hAnsi="Times New Roman" w:cs="Times New Roman"/>
        </w:rPr>
        <w:t>.</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8D181F" w:rsidRPr="00690771" w:rsidRDefault="008D181F">
      <w:pPr>
        <w:pStyle w:val="FreeForm"/>
        <w:spacing w:line="360" w:lineRule="auto"/>
        <w:jc w:val="both"/>
        <w:rPr>
          <w:rFonts w:ascii="Times New Roman" w:eastAsia="Calibri" w:hAnsi="Times New Roman" w:cs="Times New Roman"/>
        </w:rPr>
      </w:pPr>
    </w:p>
    <w:p w:rsidR="008D181F" w:rsidRPr="00690771" w:rsidRDefault="008D181F">
      <w:pPr>
        <w:pStyle w:val="FreeForm"/>
        <w:spacing w:line="360" w:lineRule="auto"/>
        <w:jc w:val="both"/>
        <w:rPr>
          <w:rFonts w:ascii="Times New Roman" w:eastAsia="Calibri" w:hAnsi="Times New Roman" w:cs="Times New Roman"/>
        </w:rPr>
      </w:pPr>
    </w:p>
    <w:p w:rsidR="008D181F" w:rsidRPr="00690771" w:rsidRDefault="008D181F">
      <w:pPr>
        <w:pStyle w:val="FreeForm"/>
        <w:spacing w:line="360" w:lineRule="auto"/>
        <w:jc w:val="both"/>
        <w:rPr>
          <w:rFonts w:ascii="Times New Roman" w:eastAsia="Calibri" w:hAnsi="Times New Roman" w:cs="Times New Roman"/>
        </w:rPr>
      </w:pPr>
    </w:p>
    <w:p w:rsidR="008D181F" w:rsidRPr="00690771" w:rsidRDefault="008D181F">
      <w:pPr>
        <w:pStyle w:val="FreeForm"/>
        <w:spacing w:line="360" w:lineRule="auto"/>
        <w:jc w:val="both"/>
        <w:rPr>
          <w:rFonts w:ascii="Times New Roman" w:eastAsia="Calibri" w:hAnsi="Times New Roman" w:cs="Times New Roman"/>
        </w:rPr>
      </w:pPr>
    </w:p>
    <w:p w:rsidR="008D181F" w:rsidRPr="00690771" w:rsidRDefault="008D181F">
      <w:pPr>
        <w:pStyle w:val="FreeForm"/>
        <w:spacing w:line="360" w:lineRule="auto"/>
        <w:jc w:val="both"/>
        <w:rPr>
          <w:rFonts w:ascii="Times New Roman" w:eastAsia="Calibri" w:hAnsi="Times New Roman" w:cs="Times New Roman"/>
        </w:rPr>
      </w:pPr>
    </w:p>
    <w:p w:rsidR="008D181F" w:rsidRPr="00690771" w:rsidRDefault="008D181F">
      <w:pPr>
        <w:pStyle w:val="FreeForm"/>
        <w:spacing w:line="360" w:lineRule="auto"/>
        <w:jc w:val="both"/>
        <w:rPr>
          <w:rFonts w:ascii="Times New Roman" w:eastAsia="Calibri" w:hAnsi="Times New Roman" w:cs="Times New Roman"/>
        </w:rPr>
      </w:pPr>
    </w:p>
    <w:p w:rsidR="008D181F" w:rsidRPr="00690771" w:rsidRDefault="008D181F">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b/>
          <w:bCs/>
        </w:rPr>
        <w:t>Spain</w:t>
      </w:r>
    </w:p>
    <w:p w:rsidR="00717A7B" w:rsidRPr="00690771" w:rsidRDefault="007D0FD7">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As mentioned above</w:t>
      </w:r>
      <w:r w:rsidR="00D82DA3" w:rsidRPr="00690771">
        <w:rPr>
          <w:rFonts w:ascii="Times New Roman" w:eastAsia="Calibri" w:hAnsi="Times New Roman" w:cs="Times New Roman"/>
        </w:rPr>
        <w:t>,</w:t>
      </w:r>
      <w:r w:rsidRPr="00690771">
        <w:rPr>
          <w:rFonts w:ascii="Times New Roman" w:eastAsia="Calibri" w:hAnsi="Times New Roman" w:cs="Times New Roman"/>
        </w:rPr>
        <w:t xml:space="preserve"> this article give</w:t>
      </w:r>
      <w:r w:rsidR="00D82DA3" w:rsidRPr="00690771">
        <w:rPr>
          <w:rFonts w:ascii="Times New Roman" w:eastAsia="Calibri" w:hAnsi="Times New Roman" w:cs="Times New Roman"/>
        </w:rPr>
        <w:t>s</w:t>
      </w:r>
      <w:r w:rsidRPr="00690771">
        <w:rPr>
          <w:rFonts w:ascii="Times New Roman" w:eastAsia="Calibri" w:hAnsi="Times New Roman" w:cs="Times New Roman"/>
        </w:rPr>
        <w:t xml:space="preserve"> special </w:t>
      </w:r>
      <w:r w:rsidR="008D181F" w:rsidRPr="00690771">
        <w:rPr>
          <w:rFonts w:ascii="Times New Roman" w:eastAsia="Calibri" w:hAnsi="Times New Roman" w:cs="Times New Roman"/>
        </w:rPr>
        <w:t xml:space="preserve">space to the Spanish </w:t>
      </w:r>
      <w:r w:rsidR="00D82DA3" w:rsidRPr="00690771">
        <w:rPr>
          <w:rFonts w:ascii="Times New Roman" w:eastAsia="Calibri" w:hAnsi="Times New Roman" w:cs="Times New Roman"/>
        </w:rPr>
        <w:t>experience</w:t>
      </w:r>
      <w:r w:rsidR="008D181F" w:rsidRPr="00690771">
        <w:rPr>
          <w:rFonts w:ascii="Times New Roman" w:eastAsia="Calibri" w:hAnsi="Times New Roman" w:cs="Times New Roman"/>
        </w:rPr>
        <w:t xml:space="preserve">, because in the opinion of the author, </w:t>
      </w:r>
      <w:r w:rsidR="00236650" w:rsidRPr="00690771">
        <w:rPr>
          <w:rFonts w:ascii="Times New Roman" w:eastAsia="Calibri" w:hAnsi="Times New Roman" w:cs="Times New Roman"/>
        </w:rPr>
        <w:t xml:space="preserve">Spain among the other countries </w:t>
      </w:r>
      <w:r w:rsidR="008D181F" w:rsidRPr="00690771">
        <w:rPr>
          <w:rFonts w:ascii="Times New Roman" w:eastAsia="Calibri" w:hAnsi="Times New Roman" w:cs="Times New Roman"/>
        </w:rPr>
        <w:t xml:space="preserve">had </w:t>
      </w:r>
      <w:r w:rsidR="002D1673" w:rsidRPr="00690771">
        <w:rPr>
          <w:rFonts w:ascii="Times New Roman" w:eastAsia="Calibri" w:hAnsi="Times New Roman" w:cs="Times New Roman"/>
        </w:rPr>
        <w:t>the capacity to craft science policies which deeply innovated and changed the Spanish science system; in fact</w:t>
      </w:r>
      <w:r w:rsidR="00A303B4" w:rsidRPr="00690771">
        <w:rPr>
          <w:rFonts w:ascii="Times New Roman" w:eastAsia="Calibri" w:hAnsi="Times New Roman" w:cs="Times New Roman"/>
        </w:rPr>
        <w:t xml:space="preserve"> </w:t>
      </w:r>
      <w:r w:rsidR="002D1673" w:rsidRPr="00690771">
        <w:rPr>
          <w:rFonts w:ascii="Times New Roman" w:eastAsia="Calibri" w:hAnsi="Times New Roman" w:cs="Times New Roman"/>
        </w:rPr>
        <w:t xml:space="preserve">despite </w:t>
      </w:r>
      <w:r w:rsidR="00BB767E" w:rsidRPr="00690771">
        <w:rPr>
          <w:rFonts w:ascii="Times New Roman" w:eastAsia="Calibri" w:hAnsi="Times New Roman" w:cs="Times New Roman"/>
        </w:rPr>
        <w:t>the low gross domestic product percentage on R&amp;D, Spain concentrated its financial means on specific technological fields, obtaining among others important results in the field of new sustainable sources of energy</w:t>
      </w:r>
      <w:r w:rsidR="00D83467" w:rsidRPr="00690771">
        <w:rPr>
          <w:rStyle w:val="Odwoanieprzypisudolnego"/>
          <w:rFonts w:ascii="Times New Roman" w:eastAsia="Calibri" w:hAnsi="Times New Roman" w:cs="Times New Roman"/>
        </w:rPr>
        <w:footnoteReference w:id="24"/>
      </w:r>
      <w:r w:rsidR="00BB767E" w:rsidRPr="00690771">
        <w:rPr>
          <w:rFonts w:ascii="Times New Roman" w:eastAsia="Calibri" w:hAnsi="Times New Roman" w:cs="Times New Roman"/>
        </w:rPr>
        <w:t xml:space="preserve">. The Spanish </w:t>
      </w:r>
      <w:r w:rsidR="002D1673" w:rsidRPr="00690771">
        <w:rPr>
          <w:rFonts w:ascii="Times New Roman" w:eastAsia="Calibri" w:hAnsi="Times New Roman" w:cs="Times New Roman"/>
        </w:rPr>
        <w:t>science</w:t>
      </w:r>
      <w:r w:rsidR="00A303B4" w:rsidRPr="00690771">
        <w:rPr>
          <w:rFonts w:ascii="Times New Roman" w:eastAsia="Calibri" w:hAnsi="Times New Roman" w:cs="Times New Roman"/>
        </w:rPr>
        <w:t xml:space="preserve"> </w:t>
      </w:r>
      <w:r w:rsidR="00BB767E" w:rsidRPr="00690771">
        <w:rPr>
          <w:rFonts w:ascii="Times New Roman" w:eastAsia="Calibri" w:hAnsi="Times New Roman" w:cs="Times New Roman"/>
        </w:rPr>
        <w:t xml:space="preserve">system is composed of two major elements: </w:t>
      </w:r>
    </w:p>
    <w:p w:rsidR="00D82DA3" w:rsidRPr="00690771" w:rsidRDefault="00D82DA3">
      <w:pPr>
        <w:pStyle w:val="FreeForm"/>
        <w:spacing w:line="360" w:lineRule="auto"/>
        <w:jc w:val="both"/>
        <w:rPr>
          <w:rFonts w:ascii="Times New Roman" w:eastAsia="Calibri" w:hAnsi="Times New Roman" w:cs="Times New Roman"/>
        </w:rPr>
      </w:pPr>
    </w:p>
    <w:p w:rsidR="00717A7B" w:rsidRPr="00690771" w:rsidRDefault="00BB767E">
      <w:pPr>
        <w:pStyle w:val="FreeForm"/>
        <w:numPr>
          <w:ilvl w:val="0"/>
          <w:numId w:val="3"/>
        </w:numPr>
        <w:tabs>
          <w:tab w:val="clear" w:pos="180"/>
          <w:tab w:val="num" w:pos="196"/>
        </w:tabs>
        <w:spacing w:line="360" w:lineRule="auto"/>
        <w:ind w:left="196" w:hanging="196"/>
        <w:jc w:val="both"/>
        <w:rPr>
          <w:rFonts w:ascii="Times New Roman" w:eastAsia="Trebuchet MS" w:hAnsi="Times New Roman" w:cs="Times New Roman"/>
        </w:rPr>
      </w:pPr>
      <w:r w:rsidRPr="00690771">
        <w:rPr>
          <w:rFonts w:ascii="Times New Roman" w:eastAsia="Calibri" w:hAnsi="Times New Roman" w:cs="Times New Roman"/>
        </w:rPr>
        <w:t>national plan (which changed consistently in time);</w:t>
      </w:r>
    </w:p>
    <w:p w:rsidR="00717A7B" w:rsidRPr="00690771" w:rsidRDefault="00BB767E">
      <w:pPr>
        <w:pStyle w:val="FreeForm"/>
        <w:numPr>
          <w:ilvl w:val="0"/>
          <w:numId w:val="6"/>
        </w:numPr>
        <w:tabs>
          <w:tab w:val="clear" w:pos="180"/>
          <w:tab w:val="num" w:pos="196"/>
        </w:tabs>
        <w:spacing w:line="360" w:lineRule="auto"/>
        <w:ind w:left="196" w:hanging="196"/>
        <w:jc w:val="both"/>
        <w:rPr>
          <w:rFonts w:ascii="Times New Roman" w:eastAsia="Trebuchet MS" w:hAnsi="Times New Roman" w:cs="Times New Roman"/>
        </w:rPr>
      </w:pPr>
      <w:r w:rsidRPr="00690771">
        <w:rPr>
          <w:rFonts w:ascii="Times New Roman" w:eastAsia="Calibri" w:hAnsi="Times New Roman" w:cs="Times New Roman"/>
        </w:rPr>
        <w:t>incentives tools which we may define as a group of combined law provisions.</w:t>
      </w:r>
    </w:p>
    <w:p w:rsidR="00D82DA3" w:rsidRPr="00690771" w:rsidRDefault="00D82DA3">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The national plan is a direct expression of the government's guidelines, instead the group of combined provisions of law, is an instrument orientated forward creating a common ground which is created to foster financing</w:t>
      </w:r>
      <w:r w:rsidR="002D1673" w:rsidRPr="00690771">
        <w:rPr>
          <w:rFonts w:ascii="Times New Roman" w:eastAsia="Calibri" w:hAnsi="Times New Roman" w:cs="Times New Roman"/>
        </w:rPr>
        <w:t xml:space="preserve"> of science </w:t>
      </w:r>
      <w:r w:rsidRPr="00690771">
        <w:rPr>
          <w:rFonts w:ascii="Times New Roman" w:eastAsia="Calibri" w:hAnsi="Times New Roman" w:cs="Times New Roman"/>
        </w:rPr>
        <w:t>, beyond the limits set by government guidelines.</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In Such a sense Spain created two parallel systems for financing</w:t>
      </w:r>
      <w:r w:rsidR="00A303B4" w:rsidRPr="00690771">
        <w:rPr>
          <w:rFonts w:ascii="Times New Roman" w:eastAsia="Calibri" w:hAnsi="Times New Roman" w:cs="Times New Roman"/>
        </w:rPr>
        <w:t xml:space="preserve"> </w:t>
      </w:r>
      <w:r w:rsidR="002D1673" w:rsidRPr="00690771">
        <w:rPr>
          <w:rFonts w:ascii="Times New Roman" w:eastAsia="Calibri" w:hAnsi="Times New Roman" w:cs="Times New Roman"/>
        </w:rPr>
        <w:t>science</w:t>
      </w:r>
      <w:r w:rsidRPr="00690771">
        <w:rPr>
          <w:rFonts w:ascii="Times New Roman" w:eastAsia="Calibri" w:hAnsi="Times New Roman" w:cs="Times New Roman"/>
        </w:rPr>
        <w:t xml:space="preserve">, which under different paths had to provide the same result; augmenting </w:t>
      </w:r>
      <w:r w:rsidR="002D1673" w:rsidRPr="00690771">
        <w:rPr>
          <w:rFonts w:ascii="Times New Roman" w:eastAsia="Calibri" w:hAnsi="Times New Roman" w:cs="Times New Roman"/>
        </w:rPr>
        <w:t>science activities</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quality and quantity</w:t>
      </w:r>
      <w:r w:rsidR="006227D7" w:rsidRPr="00690771">
        <w:rPr>
          <w:rFonts w:ascii="Times New Roman" w:eastAsia="Calibri" w:hAnsi="Times New Roman" w:cs="Times New Roman"/>
        </w:rPr>
        <w:t xml:space="preserve"> </w:t>
      </w:r>
      <w:r w:rsidRPr="00690771">
        <w:rPr>
          <w:rFonts w:ascii="Times New Roman" w:eastAsia="Calibri" w:hAnsi="Times New Roman" w:cs="Times New Roman"/>
        </w:rPr>
        <w:t>(</w:t>
      </w:r>
      <w:proofErr w:type="spellStart"/>
      <w:r w:rsidRPr="00690771">
        <w:rPr>
          <w:rFonts w:ascii="Times New Roman" w:eastAsia="Calibri" w:hAnsi="Times New Roman" w:cs="Times New Roman"/>
        </w:rPr>
        <w:t>Muñoz</w:t>
      </w:r>
      <w:proofErr w:type="spellEnd"/>
      <w:r w:rsidRPr="00690771">
        <w:rPr>
          <w:rFonts w:ascii="Times New Roman" w:eastAsia="Calibri" w:hAnsi="Times New Roman" w:cs="Times New Roman"/>
        </w:rPr>
        <w:t>, 2006).</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lang w:val="es-ES_tradnl"/>
        </w:rPr>
        <w:t>The “Plan Nacional de Investigaci</w:t>
      </w:r>
      <w:proofErr w:type="spellStart"/>
      <w:r w:rsidRPr="00690771">
        <w:rPr>
          <w:rFonts w:ascii="Times New Roman" w:eastAsia="Calibri" w:hAnsi="Times New Roman" w:cs="Times New Roman"/>
        </w:rPr>
        <w:t>ón</w:t>
      </w:r>
      <w:proofErr w:type="spellEnd"/>
      <w:r w:rsidRPr="00690771">
        <w:rPr>
          <w:rFonts w:ascii="Times New Roman" w:eastAsia="Calibri" w:hAnsi="Times New Roman" w:cs="Times New Roman"/>
        </w:rPr>
        <w:t xml:space="preserve"> </w:t>
      </w:r>
      <w:proofErr w:type="spellStart"/>
      <w:r w:rsidRPr="00690771">
        <w:rPr>
          <w:rFonts w:ascii="Times New Roman" w:eastAsia="Calibri" w:hAnsi="Times New Roman" w:cs="Times New Roman"/>
        </w:rPr>
        <w:t>Cientí</w:t>
      </w:r>
      <w:proofErr w:type="spellEnd"/>
      <w:r w:rsidRPr="00690771">
        <w:rPr>
          <w:rFonts w:ascii="Times New Roman" w:eastAsia="Calibri" w:hAnsi="Times New Roman" w:cs="Times New Roman"/>
          <w:lang w:val="es-ES_tradnl"/>
        </w:rPr>
        <w:t>fica y Desarrollo Tecnol</w:t>
      </w:r>
      <w:proofErr w:type="spellStart"/>
      <w:r w:rsidRPr="00690771">
        <w:rPr>
          <w:rFonts w:ascii="Times New Roman" w:eastAsia="Calibri" w:hAnsi="Times New Roman" w:cs="Times New Roman"/>
        </w:rPr>
        <w:t>ógico</w:t>
      </w:r>
      <w:proofErr w:type="spellEnd"/>
      <w:r w:rsidRPr="00690771">
        <w:rPr>
          <w:rFonts w:ascii="Times New Roman" w:eastAsia="Calibri" w:hAnsi="Times New Roman" w:cs="Times New Roman"/>
        </w:rPr>
        <w:t xml:space="preserve"> (National Plan of Scientific Research and Technological Development) </w:t>
      </w:r>
      <w:r w:rsidR="006227D7" w:rsidRPr="00690771">
        <w:rPr>
          <w:rFonts w:ascii="Times New Roman" w:eastAsia="Calibri" w:hAnsi="Times New Roman" w:cs="Times New Roman"/>
        </w:rPr>
        <w:t>is</w:t>
      </w:r>
      <w:r w:rsidRPr="00690771">
        <w:rPr>
          <w:rFonts w:ascii="Times New Roman" w:eastAsia="Calibri" w:hAnsi="Times New Roman" w:cs="Times New Roman"/>
        </w:rPr>
        <w:t xml:space="preserve"> the main instrument used by the Spanish government to coordinate and encourage scientific and technical research.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1986 </w:t>
      </w:r>
      <w:r w:rsidR="005646C7" w:rsidRPr="00690771">
        <w:rPr>
          <w:rFonts w:ascii="Times New Roman" w:eastAsia="Calibri" w:hAnsi="Times New Roman" w:cs="Times New Roman"/>
        </w:rPr>
        <w:t>Science Act</w:t>
      </w:r>
      <w:r w:rsidRPr="00690771">
        <w:rPr>
          <w:rFonts w:ascii="Times New Roman" w:eastAsia="Calibri" w:hAnsi="Times New Roman" w:cs="Times New Roman"/>
        </w:rPr>
        <w:t xml:space="preserve">, created </w:t>
      </w:r>
      <w:r w:rsidR="00BB6B08" w:rsidRPr="00690771">
        <w:rPr>
          <w:rFonts w:ascii="Times New Roman" w:eastAsia="Calibri" w:hAnsi="Times New Roman" w:cs="Times New Roman"/>
        </w:rPr>
        <w:t xml:space="preserve">a </w:t>
      </w:r>
      <w:r w:rsidRPr="00690771">
        <w:rPr>
          <w:rFonts w:ascii="Times New Roman" w:eastAsia="Calibri" w:hAnsi="Times New Roman" w:cs="Times New Roman"/>
        </w:rPr>
        <w:t>better coordination among the different</w:t>
      </w:r>
      <w:r w:rsidR="00A303B4" w:rsidRPr="00690771">
        <w:rPr>
          <w:rFonts w:ascii="Times New Roman" w:eastAsia="Calibri" w:hAnsi="Times New Roman" w:cs="Times New Roman"/>
        </w:rPr>
        <w:t xml:space="preserve"> </w:t>
      </w:r>
      <w:r w:rsidR="0074487B" w:rsidRPr="00690771">
        <w:rPr>
          <w:rFonts w:ascii="Times New Roman" w:eastAsia="Calibri" w:hAnsi="Times New Roman" w:cs="Times New Roman"/>
        </w:rPr>
        <w:t>relevant</w:t>
      </w:r>
      <w:r w:rsidRPr="00690771">
        <w:rPr>
          <w:rFonts w:ascii="Times New Roman" w:eastAsia="Calibri" w:hAnsi="Times New Roman" w:cs="Times New Roman"/>
        </w:rPr>
        <w:t xml:space="preserve"> players. The Spanish government, developed science and technology policies</w:t>
      </w:r>
      <w:r w:rsidR="00BB6B08" w:rsidRPr="00690771">
        <w:rPr>
          <w:rFonts w:ascii="Times New Roman" w:eastAsia="Calibri" w:hAnsi="Times New Roman" w:cs="Times New Roman"/>
        </w:rPr>
        <w:t>; these policies were and still are</w:t>
      </w:r>
      <w:r w:rsidRPr="00690771">
        <w:rPr>
          <w:rFonts w:ascii="Times New Roman" w:eastAsia="Calibri" w:hAnsi="Times New Roman" w:cs="Times New Roman"/>
        </w:rPr>
        <w:t xml:space="preserve"> carried out in accordance with the national scientific research plan. In order to reach the desired results many important administrative bodies were set out by the Science Act. The inter ministerial commission on science and technology (CICYT) is the leading national agency for scientific and technological policy and the angular stone on which the national plan system is based. The CICYT is responsible for planning, drafting, coordination and follow-up. The CICYT is presided by the office of the prime minister and includes the ministries </w:t>
      </w:r>
      <w:r w:rsidRPr="00690771">
        <w:rPr>
          <w:rFonts w:ascii="Times New Roman" w:eastAsia="Calibri" w:hAnsi="Times New Roman" w:cs="Times New Roman"/>
          <w:vertAlign w:val="superscript"/>
        </w:rPr>
        <w:footnoteReference w:id="25"/>
      </w:r>
      <w:r w:rsidRPr="00690771">
        <w:rPr>
          <w:rFonts w:ascii="Times New Roman" w:eastAsia="Calibri" w:hAnsi="Times New Roman" w:cs="Times New Roman"/>
        </w:rPr>
        <w:t>involved in scientific and technological policy</w:t>
      </w:r>
      <w:r w:rsidR="00BB6B08" w:rsidRPr="00690771">
        <w:rPr>
          <w:rFonts w:ascii="Times New Roman" w:eastAsia="Calibri" w:hAnsi="Times New Roman" w:cs="Times New Roman"/>
        </w:rPr>
        <w:t xml:space="preserve"> </w:t>
      </w:r>
      <w:r w:rsidRPr="00690771">
        <w:rPr>
          <w:rFonts w:ascii="Times New Roman" w:eastAsia="Calibri" w:hAnsi="Times New Roman" w:cs="Times New Roman"/>
        </w:rPr>
        <w:t>(</w:t>
      </w:r>
      <w:proofErr w:type="spellStart"/>
      <w:r w:rsidRPr="00690771">
        <w:rPr>
          <w:rFonts w:ascii="Times New Roman" w:eastAsia="Calibri" w:hAnsi="Times New Roman" w:cs="Times New Roman"/>
        </w:rPr>
        <w:t>Muñoz</w:t>
      </w:r>
      <w:proofErr w:type="spellEnd"/>
      <w:r w:rsidRPr="00690771">
        <w:rPr>
          <w:rFonts w:ascii="Times New Roman" w:eastAsia="Calibri" w:hAnsi="Times New Roman" w:cs="Times New Roman"/>
        </w:rPr>
        <w:t>, 2006).</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CICYT is assisted by </w:t>
      </w:r>
      <w:r w:rsidR="00F02961" w:rsidRPr="00690771">
        <w:rPr>
          <w:rFonts w:ascii="Times New Roman" w:eastAsia="Calibri" w:hAnsi="Times New Roman" w:cs="Times New Roman"/>
        </w:rPr>
        <w:t xml:space="preserve">the following </w:t>
      </w:r>
      <w:r w:rsidRPr="00690771">
        <w:rPr>
          <w:rFonts w:ascii="Times New Roman" w:eastAsia="Calibri" w:hAnsi="Times New Roman" w:cs="Times New Roman"/>
        </w:rPr>
        <w:t>bodies:</w:t>
      </w:r>
    </w:p>
    <w:p w:rsidR="00717A7B" w:rsidRPr="00690771" w:rsidRDefault="00717A7B">
      <w:pPr>
        <w:pStyle w:val="FreeForm"/>
        <w:spacing w:line="360" w:lineRule="auto"/>
        <w:jc w:val="both"/>
        <w:rPr>
          <w:rFonts w:ascii="Times New Roman" w:eastAsia="Calibri" w:hAnsi="Times New Roman" w:cs="Times New Roman"/>
          <w:position w:val="-2"/>
        </w:rPr>
      </w:pPr>
    </w:p>
    <w:p w:rsidR="00717A7B" w:rsidRPr="00690771" w:rsidRDefault="00F02961">
      <w:pPr>
        <w:pStyle w:val="FreeForm"/>
        <w:numPr>
          <w:ilvl w:val="0"/>
          <w:numId w:val="9"/>
        </w:numPr>
        <w:tabs>
          <w:tab w:val="clear" w:pos="180"/>
          <w:tab w:val="num" w:pos="196"/>
        </w:tabs>
        <w:spacing w:line="360" w:lineRule="auto"/>
        <w:ind w:left="196" w:hanging="196"/>
        <w:jc w:val="both"/>
        <w:rPr>
          <w:rFonts w:ascii="Times New Roman" w:eastAsia="Trebuchet MS" w:hAnsi="Times New Roman" w:cs="Times New Roman"/>
        </w:rPr>
      </w:pPr>
      <w:r w:rsidRPr="00690771">
        <w:rPr>
          <w:rFonts w:ascii="Times New Roman" w:eastAsia="Calibri" w:hAnsi="Times New Roman" w:cs="Times New Roman"/>
        </w:rPr>
        <w:t xml:space="preserve">a general council </w:t>
      </w:r>
      <w:r w:rsidR="00BB767E" w:rsidRPr="00690771">
        <w:rPr>
          <w:rFonts w:ascii="Times New Roman" w:eastAsia="Calibri" w:hAnsi="Times New Roman" w:cs="Times New Roman"/>
        </w:rPr>
        <w:t xml:space="preserve">for </w:t>
      </w:r>
      <w:r w:rsidRPr="00690771">
        <w:rPr>
          <w:rFonts w:ascii="Times New Roman" w:eastAsia="Calibri" w:hAnsi="Times New Roman" w:cs="Times New Roman"/>
        </w:rPr>
        <w:t xml:space="preserve">science </w:t>
      </w:r>
      <w:r w:rsidR="00BB767E" w:rsidRPr="00690771">
        <w:rPr>
          <w:rFonts w:ascii="Times New Roman" w:eastAsia="Calibri" w:hAnsi="Times New Roman" w:cs="Times New Roman"/>
        </w:rPr>
        <w:t xml:space="preserve">and </w:t>
      </w:r>
      <w:r w:rsidRPr="00690771">
        <w:rPr>
          <w:rFonts w:ascii="Times New Roman" w:eastAsia="Calibri" w:hAnsi="Times New Roman" w:cs="Times New Roman"/>
        </w:rPr>
        <w:t xml:space="preserve">technology, which </w:t>
      </w:r>
      <w:r w:rsidR="00BB767E" w:rsidRPr="00690771">
        <w:rPr>
          <w:rFonts w:ascii="Times New Roman" w:eastAsia="Calibri" w:hAnsi="Times New Roman" w:cs="Times New Roman"/>
        </w:rPr>
        <w:t xml:space="preserve">is the CICYT's consultative body </w:t>
      </w:r>
      <w:r w:rsidRPr="00690771">
        <w:rPr>
          <w:rFonts w:ascii="Times New Roman" w:eastAsia="Calibri" w:hAnsi="Times New Roman" w:cs="Times New Roman"/>
        </w:rPr>
        <w:t xml:space="preserve">devoted </w:t>
      </w:r>
      <w:r w:rsidR="00BB767E" w:rsidRPr="00690771">
        <w:rPr>
          <w:rFonts w:ascii="Times New Roman" w:eastAsia="Calibri" w:hAnsi="Times New Roman" w:cs="Times New Roman"/>
        </w:rPr>
        <w:t xml:space="preserve">to promote coordination </w:t>
      </w:r>
      <w:r w:rsidRPr="00690771">
        <w:rPr>
          <w:rFonts w:ascii="Times New Roman" w:eastAsia="Calibri" w:hAnsi="Times New Roman" w:cs="Times New Roman"/>
        </w:rPr>
        <w:t>among the</w:t>
      </w:r>
      <w:r w:rsidR="00BB767E" w:rsidRPr="00690771">
        <w:rPr>
          <w:rFonts w:ascii="Times New Roman" w:eastAsia="Calibri" w:hAnsi="Times New Roman" w:cs="Times New Roman"/>
        </w:rPr>
        <w:t xml:space="preserve"> different </w:t>
      </w:r>
      <w:r w:rsidR="00AA055F" w:rsidRPr="00690771">
        <w:rPr>
          <w:rFonts w:ascii="Times New Roman" w:eastAsia="Calibri" w:hAnsi="Times New Roman" w:cs="Times New Roman"/>
        </w:rPr>
        <w:t xml:space="preserve">autonomous communities </w:t>
      </w:r>
      <w:r w:rsidRPr="00690771">
        <w:rPr>
          <w:rFonts w:ascii="Times New Roman" w:eastAsia="Calibri" w:hAnsi="Times New Roman" w:cs="Times New Roman"/>
        </w:rPr>
        <w:t>and</w:t>
      </w:r>
      <w:r w:rsidR="00BB767E" w:rsidRPr="00690771">
        <w:rPr>
          <w:rFonts w:ascii="Times New Roman" w:eastAsia="Calibri" w:hAnsi="Times New Roman" w:cs="Times New Roman"/>
        </w:rPr>
        <w:t xml:space="preserve"> the </w:t>
      </w:r>
      <w:r w:rsidRPr="00690771">
        <w:rPr>
          <w:rFonts w:ascii="Times New Roman" w:eastAsia="Calibri" w:hAnsi="Times New Roman" w:cs="Times New Roman"/>
        </w:rPr>
        <w:t>central administration</w:t>
      </w:r>
      <w:r w:rsidR="00D76415" w:rsidRPr="00690771">
        <w:rPr>
          <w:rFonts w:ascii="Times New Roman" w:eastAsia="Calibri" w:hAnsi="Times New Roman" w:cs="Times New Roman"/>
        </w:rPr>
        <w:t>;</w:t>
      </w:r>
    </w:p>
    <w:p w:rsidR="00717A7B" w:rsidRPr="00690771" w:rsidRDefault="00717A7B">
      <w:pPr>
        <w:pStyle w:val="FreeForm"/>
        <w:spacing w:line="360" w:lineRule="auto"/>
        <w:jc w:val="both"/>
        <w:rPr>
          <w:rFonts w:ascii="Times New Roman" w:eastAsia="Calibri" w:hAnsi="Times New Roman" w:cs="Times New Roman"/>
          <w:position w:val="-2"/>
        </w:rPr>
      </w:pPr>
    </w:p>
    <w:p w:rsidR="00717A7B" w:rsidRPr="00690771" w:rsidRDefault="00F02961">
      <w:pPr>
        <w:pStyle w:val="FreeForm"/>
        <w:numPr>
          <w:ilvl w:val="0"/>
          <w:numId w:val="12"/>
        </w:numPr>
        <w:tabs>
          <w:tab w:val="clear" w:pos="180"/>
          <w:tab w:val="num" w:pos="196"/>
        </w:tabs>
        <w:spacing w:line="360" w:lineRule="auto"/>
        <w:ind w:left="196" w:hanging="196"/>
        <w:jc w:val="both"/>
        <w:rPr>
          <w:rFonts w:ascii="Times New Roman" w:eastAsia="Trebuchet MS" w:hAnsi="Times New Roman" w:cs="Times New Roman"/>
        </w:rPr>
      </w:pPr>
      <w:r w:rsidRPr="00690771">
        <w:rPr>
          <w:rFonts w:ascii="Times New Roman" w:eastAsia="Calibri" w:hAnsi="Times New Roman" w:cs="Times New Roman"/>
        </w:rPr>
        <w:lastRenderedPageBreak/>
        <w:t xml:space="preserve">a support </w:t>
      </w:r>
      <w:r w:rsidR="00BB767E" w:rsidRPr="00690771">
        <w:rPr>
          <w:rFonts w:ascii="Times New Roman" w:eastAsia="Calibri" w:hAnsi="Times New Roman" w:cs="Times New Roman"/>
        </w:rPr>
        <w:t xml:space="preserve">and </w:t>
      </w:r>
      <w:r w:rsidRPr="00690771">
        <w:rPr>
          <w:rFonts w:ascii="Times New Roman" w:eastAsia="Calibri" w:hAnsi="Times New Roman" w:cs="Times New Roman"/>
        </w:rPr>
        <w:t xml:space="preserve">monitoring committee which </w:t>
      </w:r>
      <w:r w:rsidR="00BB767E" w:rsidRPr="00690771">
        <w:rPr>
          <w:rFonts w:ascii="Times New Roman" w:eastAsia="Calibri" w:hAnsi="Times New Roman" w:cs="Times New Roman"/>
        </w:rPr>
        <w:t>is led by the prime minister's Economic Office and it is responsible body for inter ministerial coordination in planning the follow-up policy on R&amp;D</w:t>
      </w:r>
      <w:r w:rsidRPr="00690771">
        <w:rPr>
          <w:rFonts w:ascii="Times New Roman" w:eastAsia="Calibri" w:hAnsi="Times New Roman" w:cs="Times New Roman"/>
        </w:rPr>
        <w:t xml:space="preserve">; </w:t>
      </w:r>
    </w:p>
    <w:p w:rsidR="00717A7B" w:rsidRPr="00690771" w:rsidRDefault="00717A7B">
      <w:pPr>
        <w:pStyle w:val="FreeForm"/>
        <w:spacing w:line="360" w:lineRule="auto"/>
        <w:jc w:val="both"/>
        <w:rPr>
          <w:rFonts w:ascii="Times New Roman" w:eastAsia="Calibri" w:hAnsi="Times New Roman" w:cs="Times New Roman"/>
          <w:position w:val="-2"/>
        </w:rPr>
      </w:pPr>
    </w:p>
    <w:p w:rsidR="00717A7B" w:rsidRPr="00690771" w:rsidRDefault="00F02961">
      <w:pPr>
        <w:pStyle w:val="FreeForm"/>
        <w:numPr>
          <w:ilvl w:val="0"/>
          <w:numId w:val="15"/>
        </w:numPr>
        <w:tabs>
          <w:tab w:val="clear" w:pos="180"/>
          <w:tab w:val="num" w:pos="196"/>
        </w:tabs>
        <w:spacing w:line="360" w:lineRule="auto"/>
        <w:ind w:left="196" w:hanging="196"/>
        <w:jc w:val="both"/>
        <w:rPr>
          <w:rFonts w:ascii="Times New Roman" w:eastAsia="Trebuchet MS" w:hAnsi="Times New Roman" w:cs="Times New Roman"/>
        </w:rPr>
      </w:pPr>
      <w:r w:rsidRPr="00690771">
        <w:rPr>
          <w:rFonts w:ascii="Times New Roman" w:eastAsia="Calibri" w:hAnsi="Times New Roman" w:cs="Times New Roman"/>
        </w:rPr>
        <w:t xml:space="preserve">the </w:t>
      </w:r>
      <w:r w:rsidR="00BB767E" w:rsidRPr="00690771">
        <w:rPr>
          <w:rFonts w:ascii="Times New Roman" w:eastAsia="Calibri" w:hAnsi="Times New Roman" w:cs="Times New Roman"/>
        </w:rPr>
        <w:t>Spanish Foundation for Science and Technology (FECYT)</w:t>
      </w:r>
      <w:r w:rsidRPr="00690771">
        <w:rPr>
          <w:rFonts w:ascii="Times New Roman" w:eastAsia="Calibri" w:hAnsi="Times New Roman" w:cs="Times New Roman"/>
        </w:rPr>
        <w:t>, which</w:t>
      </w:r>
      <w:r w:rsidR="00D76415" w:rsidRPr="00690771">
        <w:rPr>
          <w:rFonts w:ascii="Times New Roman" w:eastAsia="Calibri" w:hAnsi="Times New Roman" w:cs="Times New Roman"/>
        </w:rPr>
        <w:t xml:space="preserve"> is</w:t>
      </w:r>
      <w:r w:rsidR="00BB767E" w:rsidRPr="00690771">
        <w:rPr>
          <w:rFonts w:ascii="Times New Roman" w:eastAsia="Calibri" w:hAnsi="Times New Roman" w:cs="Times New Roman"/>
        </w:rPr>
        <w:t xml:space="preserve"> part of the ministry of science and innovation, it is the responsible body for providing technical support to the scientific and technological decision-making bodies in Spain.</w:t>
      </w:r>
    </w:p>
    <w:p w:rsidR="00717A7B" w:rsidRPr="00690771" w:rsidRDefault="00717A7B">
      <w:pPr>
        <w:pStyle w:val="FreeForm"/>
        <w:spacing w:line="360" w:lineRule="auto"/>
        <w:jc w:val="both"/>
        <w:rPr>
          <w:rFonts w:ascii="Times New Roman" w:eastAsia="Calibri" w:hAnsi="Times New Roman" w:cs="Times New Roman"/>
          <w:position w:val="-2"/>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1990`s mark a turning point in the </w:t>
      </w:r>
      <w:r w:rsidR="005646C7" w:rsidRPr="00690771">
        <w:rPr>
          <w:rFonts w:ascii="Times New Roman" w:eastAsia="Calibri" w:hAnsi="Times New Roman" w:cs="Times New Roman"/>
        </w:rPr>
        <w:t>science</w:t>
      </w:r>
      <w:r w:rsidRPr="00690771">
        <w:rPr>
          <w:rFonts w:ascii="Times New Roman" w:eastAsia="Calibri" w:hAnsi="Times New Roman" w:cs="Times New Roman"/>
        </w:rPr>
        <w:t xml:space="preserve"> </w:t>
      </w:r>
      <w:r w:rsidR="005646C7" w:rsidRPr="00690771">
        <w:rPr>
          <w:rFonts w:ascii="Times New Roman" w:eastAsia="Calibri" w:hAnsi="Times New Roman" w:cs="Times New Roman"/>
        </w:rPr>
        <w:t xml:space="preserve">system </w:t>
      </w:r>
      <w:r w:rsidRPr="00690771">
        <w:rPr>
          <w:rFonts w:ascii="Times New Roman" w:eastAsia="Calibri" w:hAnsi="Times New Roman" w:cs="Times New Roman"/>
        </w:rPr>
        <w:t>in Spain. The pursued idea by the Spanish government was to strength a set of laws to promote R&amp;D activities outside the National Plan.</w:t>
      </w:r>
      <w:r w:rsidR="005C6A4D" w:rsidRPr="00690771">
        <w:rPr>
          <w:rFonts w:ascii="Times New Roman" w:eastAsia="Calibri" w:hAnsi="Times New Roman" w:cs="Times New Roman"/>
        </w:rPr>
        <w:t xml:space="preserve"> W</w:t>
      </w:r>
      <w:r w:rsidRPr="00690771">
        <w:rPr>
          <w:rFonts w:ascii="Times New Roman" w:eastAsia="Calibri" w:hAnsi="Times New Roman" w:cs="Times New Roman"/>
        </w:rPr>
        <w:t>ith this reform the Spanish government tried to implement in Spain what in France is defined as “</w:t>
      </w:r>
      <w:proofErr w:type="spellStart"/>
      <w:r w:rsidRPr="00690771">
        <w:rPr>
          <w:rFonts w:ascii="Times New Roman" w:eastAsia="Calibri" w:hAnsi="Times New Roman" w:cs="Times New Roman"/>
        </w:rPr>
        <w:t>etat</w:t>
      </w:r>
      <w:proofErr w:type="spellEnd"/>
      <w:r w:rsidRPr="00690771">
        <w:rPr>
          <w:rFonts w:ascii="Times New Roman" w:eastAsia="Calibri" w:hAnsi="Times New Roman" w:cs="Times New Roman"/>
        </w:rPr>
        <w:t xml:space="preserve"> </w:t>
      </w:r>
      <w:proofErr w:type="spellStart"/>
      <w:r w:rsidRPr="00690771">
        <w:rPr>
          <w:rFonts w:ascii="Times New Roman" w:eastAsia="Calibri" w:hAnsi="Times New Roman" w:cs="Times New Roman"/>
        </w:rPr>
        <w:t>facilitateur</w:t>
      </w:r>
      <w:proofErr w:type="spellEnd"/>
      <w:r w:rsidRPr="00690771">
        <w:rPr>
          <w:rFonts w:ascii="Times New Roman" w:eastAsia="Calibri" w:hAnsi="Times New Roman" w:cs="Times New Roman"/>
        </w:rPr>
        <w:t>”</w:t>
      </w:r>
      <w:r w:rsidRPr="00690771">
        <w:rPr>
          <w:rFonts w:ascii="Times New Roman" w:eastAsia="Calibri" w:hAnsi="Times New Roman" w:cs="Times New Roman"/>
          <w:vertAlign w:val="superscript"/>
        </w:rPr>
        <w:footnoteReference w:id="26"/>
      </w:r>
      <w:r w:rsidRPr="00690771">
        <w:rPr>
          <w:rFonts w:ascii="Times New Roman" w:eastAsia="Calibri" w:hAnsi="Times New Roman" w:cs="Times New Roman"/>
        </w:rPr>
        <w:t xml:space="preserve"> in the meaning that the state had to maintain a role, but this role had to be less evident. The state had to prepare fertile conditions allowing an independent but at the same time controlled “</w:t>
      </w:r>
      <w:r w:rsidR="005646C7" w:rsidRPr="00690771">
        <w:rPr>
          <w:rFonts w:ascii="Times New Roman" w:eastAsia="Calibri" w:hAnsi="Times New Roman" w:cs="Times New Roman"/>
        </w:rPr>
        <w:t>scientific</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blossom”. The main idea was that the state showed the path to succeed but at the same time the state left more freedom on how to implement R&amp;D activities.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Spanish system during the 1990s </w:t>
      </w:r>
      <w:r w:rsidR="009F60F6" w:rsidRPr="00690771">
        <w:rPr>
          <w:rFonts w:ascii="Times New Roman" w:eastAsia="Calibri" w:hAnsi="Times New Roman" w:cs="Times New Roman"/>
        </w:rPr>
        <w:t xml:space="preserve">appeared </w:t>
      </w:r>
      <w:r w:rsidRPr="00690771">
        <w:rPr>
          <w:rFonts w:ascii="Times New Roman" w:eastAsia="Calibri" w:hAnsi="Times New Roman" w:cs="Times New Roman"/>
        </w:rPr>
        <w:t>well framed, with pieces of legislation, providing a system on research more reliable; this system was based on a strong legal basis (GUTIÉRREZ LOUSA, 2008).It is worthy of attention the combined provision of Law 43/1995 after modified with the law 55/1999 on corporate tax.</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It is extremely significant that Spain shifted to a science financing system </w:t>
      </w:r>
      <w:proofErr w:type="spellStart"/>
      <w:r w:rsidRPr="00690771">
        <w:rPr>
          <w:rFonts w:ascii="Times New Roman" w:eastAsia="Calibri" w:hAnsi="Times New Roman" w:cs="Times New Roman"/>
        </w:rPr>
        <w:t>characterised</w:t>
      </w:r>
      <w:proofErr w:type="spellEnd"/>
      <w:r w:rsidRPr="00690771">
        <w:rPr>
          <w:rFonts w:ascii="Times New Roman" w:eastAsia="Calibri" w:hAnsi="Times New Roman" w:cs="Times New Roman"/>
        </w:rPr>
        <w:t xml:space="preserve"> by vigorous tax incentives; in such a sense the Spanish government tried to limit its direct “</w:t>
      </w:r>
      <w:proofErr w:type="spellStart"/>
      <w:r w:rsidRPr="00690771">
        <w:rPr>
          <w:rFonts w:ascii="Times New Roman" w:eastAsia="Calibri" w:hAnsi="Times New Roman" w:cs="Times New Roman"/>
        </w:rPr>
        <w:t>imperium</w:t>
      </w:r>
      <w:proofErr w:type="spellEnd"/>
      <w:r w:rsidRPr="00690771">
        <w:rPr>
          <w:rFonts w:ascii="Times New Roman" w:eastAsia="Calibri" w:hAnsi="Times New Roman" w:cs="Times New Roman"/>
        </w:rPr>
        <w:t>”, desisting from imposing government central will as occurred before.</w:t>
      </w:r>
      <w:r w:rsidR="00A303B4" w:rsidRPr="00690771">
        <w:rPr>
          <w:rFonts w:ascii="Times New Roman" w:eastAsia="Calibri" w:hAnsi="Times New Roman" w:cs="Times New Roman"/>
        </w:rPr>
        <w:t xml:space="preserve"> </w:t>
      </w:r>
      <w:r w:rsidR="0074487B" w:rsidRPr="00690771">
        <w:rPr>
          <w:rFonts w:ascii="Times New Roman" w:eastAsia="Calibri" w:hAnsi="Times New Roman" w:cs="Times New Roman"/>
        </w:rPr>
        <w:t>The</w:t>
      </w:r>
      <w:r w:rsidRPr="00690771">
        <w:rPr>
          <w:rFonts w:ascii="Times New Roman" w:eastAsia="Calibri" w:hAnsi="Times New Roman" w:cs="Times New Roman"/>
        </w:rPr>
        <w:t xml:space="preserve"> choice carried by the Spanish government was to leave more decisional space to the </w:t>
      </w:r>
      <w:r w:rsidR="00A05460" w:rsidRPr="00690771">
        <w:rPr>
          <w:rFonts w:ascii="Times New Roman" w:eastAsia="Calibri" w:hAnsi="Times New Roman" w:cs="Times New Roman"/>
        </w:rPr>
        <w:t>science stakeholders</w:t>
      </w:r>
      <w:r w:rsidRPr="00690771">
        <w:rPr>
          <w:rFonts w:ascii="Times New Roman" w:eastAsia="Calibri" w:hAnsi="Times New Roman" w:cs="Times New Roman"/>
        </w:rPr>
        <w:t xml:space="preserve"> and to the market (Navarro, 2009).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reform was based on the principle that the state had mainly to set the </w:t>
      </w:r>
      <w:proofErr w:type="spellStart"/>
      <w:r w:rsidR="005646C7" w:rsidRPr="00690771">
        <w:rPr>
          <w:rFonts w:ascii="Times New Roman" w:eastAsia="Calibri" w:hAnsi="Times New Roman" w:cs="Times New Roman"/>
        </w:rPr>
        <w:t>scietific</w:t>
      </w:r>
      <w:proofErr w:type="spellEnd"/>
      <w:r w:rsidRPr="00690771">
        <w:rPr>
          <w:rFonts w:ascii="Times New Roman" w:eastAsia="Calibri" w:hAnsi="Times New Roman" w:cs="Times New Roman"/>
        </w:rPr>
        <w:t xml:space="preserve"> framework but the national plan tool had to be to some extent less invasive; for this reason R&amp;D tax incentives were implemented as well through a broadening of fiscal incentives in accordance with the mentioned laws (GUTIÉRREZ LOUSA, 2008).</w:t>
      </w:r>
      <w:r w:rsidR="00272897" w:rsidRPr="00690771">
        <w:rPr>
          <w:rFonts w:ascii="Times New Roman" w:eastAsia="Calibri" w:hAnsi="Times New Roman" w:cs="Times New Roman"/>
        </w:rPr>
        <w:t xml:space="preserve"> The Spanish government wanted to create a science system based on tax incentives through </w:t>
      </w:r>
      <w:r w:rsidR="00AB2438" w:rsidRPr="00690771">
        <w:rPr>
          <w:rFonts w:ascii="Times New Roman" w:eastAsia="Calibri" w:hAnsi="Times New Roman" w:cs="Times New Roman"/>
        </w:rPr>
        <w:t>which also private investors could finance public science research.</w:t>
      </w:r>
      <w:r w:rsidR="00272897" w:rsidRPr="00690771">
        <w:rPr>
          <w:rFonts w:ascii="Times New Roman" w:eastAsia="Calibri" w:hAnsi="Times New Roman" w:cs="Times New Roman"/>
        </w:rPr>
        <w:t xml:space="preserve"> </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lastRenderedPageBreak/>
        <w:t>The base principles applied to this regulation, deserve to be mentioned</w:t>
      </w:r>
      <w:r w:rsidR="00AB2438" w:rsidRPr="00690771">
        <w:rPr>
          <w:rFonts w:ascii="Times New Roman" w:eastAsia="Calibri" w:hAnsi="Times New Roman" w:cs="Times New Roman"/>
        </w:rPr>
        <w:t xml:space="preserve"> for the liberalism which distinguish them </w:t>
      </w:r>
      <w:r w:rsidRPr="00690771">
        <w:rPr>
          <w:rFonts w:ascii="Times New Roman" w:eastAsia="Calibri" w:hAnsi="Times New Roman" w:cs="Times New Roman"/>
        </w:rPr>
        <w:t>:</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w:t>
      </w:r>
      <w:r w:rsidRPr="00690771">
        <w:rPr>
          <w:rFonts w:ascii="Times New Roman" w:eastAsia="Calibri" w:hAnsi="Times New Roman" w:cs="Times New Roman"/>
        </w:rPr>
        <w:tab/>
        <w:t xml:space="preserve">the deduction application had to be neutral, it could not radically modify the conditions of the </w:t>
      </w:r>
      <w:r w:rsidR="00350D4F" w:rsidRPr="00690771">
        <w:rPr>
          <w:rFonts w:ascii="Times New Roman" w:eastAsia="Calibri" w:hAnsi="Times New Roman" w:cs="Times New Roman"/>
        </w:rPr>
        <w:t xml:space="preserve">entity </w:t>
      </w:r>
      <w:r w:rsidRPr="00690771">
        <w:rPr>
          <w:rFonts w:ascii="Times New Roman" w:eastAsia="Calibri" w:hAnsi="Times New Roman" w:cs="Times New Roman"/>
        </w:rPr>
        <w:t>subject to incentive, unless it contributed to overtake market inefficiencies;</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w:t>
      </w:r>
      <w:r w:rsidRPr="00690771">
        <w:rPr>
          <w:rFonts w:ascii="Times New Roman" w:eastAsia="Calibri" w:hAnsi="Times New Roman" w:cs="Times New Roman"/>
        </w:rPr>
        <w:tab/>
        <w:t>tax deduction had the main intent to increase the competitiveness of the Spanish Economic System;</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w:t>
      </w:r>
      <w:r w:rsidRPr="00690771">
        <w:rPr>
          <w:rFonts w:ascii="Times New Roman" w:eastAsia="Calibri" w:hAnsi="Times New Roman" w:cs="Times New Roman"/>
        </w:rPr>
        <w:tab/>
        <w:t>the main fiscal ease consisted in what was generally known as “Amortization freedom” (Libertad de Amortization).</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difference between tax reduction and </w:t>
      </w:r>
      <w:proofErr w:type="spellStart"/>
      <w:r w:rsidRPr="00690771">
        <w:rPr>
          <w:rFonts w:ascii="Times New Roman" w:eastAsia="Calibri" w:hAnsi="Times New Roman" w:cs="Times New Roman"/>
        </w:rPr>
        <w:t>amortisation</w:t>
      </w:r>
      <w:proofErr w:type="spellEnd"/>
      <w:r w:rsidRPr="00690771">
        <w:rPr>
          <w:rFonts w:ascii="Times New Roman" w:eastAsia="Calibri" w:hAnsi="Times New Roman" w:cs="Times New Roman"/>
        </w:rPr>
        <w:t xml:space="preserve"> freedom lies in the slight distinction that tax reduction reduces tax debt settlement. Instead </w:t>
      </w:r>
      <w:proofErr w:type="spellStart"/>
      <w:r w:rsidRPr="00690771">
        <w:rPr>
          <w:rFonts w:ascii="Times New Roman" w:eastAsia="Calibri" w:hAnsi="Times New Roman" w:cs="Times New Roman"/>
        </w:rPr>
        <w:t>amortisation</w:t>
      </w:r>
      <w:proofErr w:type="spellEnd"/>
      <w:r w:rsidRPr="00690771">
        <w:rPr>
          <w:rFonts w:ascii="Times New Roman" w:eastAsia="Calibri" w:hAnsi="Times New Roman" w:cs="Times New Roman"/>
        </w:rPr>
        <w:t xml:space="preserve"> affects tax base, allowing a “tax deferral”, but not a reduction. It entails that it was possible to </w:t>
      </w:r>
      <w:proofErr w:type="spellStart"/>
      <w:r w:rsidRPr="00690771">
        <w:rPr>
          <w:rFonts w:ascii="Times New Roman" w:eastAsia="Calibri" w:hAnsi="Times New Roman" w:cs="Times New Roman"/>
        </w:rPr>
        <w:t>amortise</w:t>
      </w:r>
      <w:proofErr w:type="spellEnd"/>
      <w:r w:rsidRPr="00690771">
        <w:rPr>
          <w:rFonts w:ascii="Times New Roman" w:eastAsia="Calibri" w:hAnsi="Times New Roman" w:cs="Times New Roman"/>
        </w:rPr>
        <w:t xml:space="preserve"> the </w:t>
      </w:r>
      <w:r w:rsidR="00AB2438" w:rsidRPr="00690771">
        <w:rPr>
          <w:rFonts w:ascii="Times New Roman" w:eastAsia="Calibri" w:hAnsi="Times New Roman" w:cs="Times New Roman"/>
        </w:rPr>
        <w:t>science</w:t>
      </w:r>
      <w:r w:rsidRPr="00690771">
        <w:rPr>
          <w:rFonts w:ascii="Times New Roman" w:eastAsia="Calibri" w:hAnsi="Times New Roman" w:cs="Times New Roman"/>
        </w:rPr>
        <w:t xml:space="preserve"> </w:t>
      </w:r>
      <w:r w:rsidR="00AB2438" w:rsidRPr="00690771">
        <w:rPr>
          <w:rFonts w:ascii="Times New Roman" w:eastAsia="Calibri" w:hAnsi="Times New Roman" w:cs="Times New Roman"/>
        </w:rPr>
        <w:t xml:space="preserve">research </w:t>
      </w:r>
      <w:r w:rsidRPr="00690771">
        <w:rPr>
          <w:rFonts w:ascii="Times New Roman" w:eastAsia="Calibri" w:hAnsi="Times New Roman" w:cs="Times New Roman"/>
        </w:rPr>
        <w:t>expenses qualified as intangible assets; but it is important to notice that it was not possible to extent such ease to expenses relating to innovation matters. Tax reduction had a very large extent, depending on the investigation activity set. According to corporate law, development may be defined as follows: “application of the research results in order to produce new materials or commodities”.</w:t>
      </w:r>
    </w:p>
    <w:p w:rsidR="00350D4F"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I would like to underline the words “application of the research results”. This affirmation implicates a strong connection with the research result, which had to be classifiable as positive. Hence it was obligatory that the antecedent research, gained a positive result so that the new product or material could be defined as a direct consequence of research. </w:t>
      </w:r>
    </w:p>
    <w:p w:rsidR="00717A7B" w:rsidRPr="00690771" w:rsidRDefault="005433C4">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I</w:t>
      </w:r>
      <w:r w:rsidR="00BB767E" w:rsidRPr="00690771">
        <w:rPr>
          <w:rFonts w:ascii="Times New Roman" w:eastAsia="Calibri" w:hAnsi="Times New Roman" w:cs="Times New Roman"/>
        </w:rPr>
        <w:t>t was not clearly defined, if a development process consisted in something that could be defined as new; a closer contact was set between the research institution and the ministry for research and the tax administration (</w:t>
      </w:r>
      <w:proofErr w:type="spellStart"/>
      <w:r w:rsidR="00BB767E" w:rsidRPr="00690771">
        <w:rPr>
          <w:rFonts w:ascii="Times New Roman" w:eastAsia="Calibri" w:hAnsi="Times New Roman" w:cs="Times New Roman"/>
        </w:rPr>
        <w:t>Muñoz</w:t>
      </w:r>
      <w:proofErr w:type="spellEnd"/>
      <w:r w:rsidR="00BB767E" w:rsidRPr="00690771">
        <w:rPr>
          <w:rFonts w:ascii="Times New Roman" w:eastAsia="Calibri" w:hAnsi="Times New Roman" w:cs="Times New Roman"/>
        </w:rPr>
        <w:t>, 2006).</w:t>
      </w:r>
    </w:p>
    <w:p w:rsidR="00717A7B" w:rsidRPr="00690771" w:rsidRDefault="00350D4F">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Because of the above mentioned t</w:t>
      </w:r>
      <w:r w:rsidR="00BB767E" w:rsidRPr="00690771">
        <w:rPr>
          <w:rFonts w:ascii="Times New Roman" w:eastAsia="Calibri" w:hAnsi="Times New Roman" w:cs="Times New Roman"/>
        </w:rPr>
        <w:t xml:space="preserve">he Law 55/1999 </w:t>
      </w:r>
      <w:r w:rsidRPr="00690771">
        <w:rPr>
          <w:rFonts w:ascii="Times New Roman" w:eastAsia="Calibri" w:hAnsi="Times New Roman" w:cs="Times New Roman"/>
        </w:rPr>
        <w:t>modified</w:t>
      </w:r>
      <w:r w:rsidR="00BB767E" w:rsidRPr="00690771">
        <w:rPr>
          <w:rFonts w:ascii="Times New Roman" w:eastAsia="Calibri" w:hAnsi="Times New Roman" w:cs="Times New Roman"/>
        </w:rPr>
        <w:t xml:space="preserve"> the Spanish</w:t>
      </w:r>
      <w:r w:rsidR="00A303B4" w:rsidRPr="00690771">
        <w:rPr>
          <w:rFonts w:ascii="Times New Roman" w:eastAsia="Calibri" w:hAnsi="Times New Roman" w:cs="Times New Roman"/>
        </w:rPr>
        <w:t xml:space="preserve"> </w:t>
      </w:r>
      <w:r w:rsidR="00AB2438" w:rsidRPr="00690771">
        <w:rPr>
          <w:rFonts w:ascii="Times New Roman" w:eastAsia="Calibri" w:hAnsi="Times New Roman" w:cs="Times New Roman"/>
        </w:rPr>
        <w:t>science policies</w:t>
      </w:r>
      <w:r w:rsidR="00A303B4" w:rsidRPr="00690771">
        <w:rPr>
          <w:rFonts w:ascii="Times New Roman" w:eastAsia="Calibri" w:hAnsi="Times New Roman" w:cs="Times New Roman"/>
        </w:rPr>
        <w:t xml:space="preserve"> </w:t>
      </w:r>
      <w:r w:rsidR="00A9530A" w:rsidRPr="00690771">
        <w:rPr>
          <w:rFonts w:ascii="Times New Roman" w:eastAsia="Calibri" w:hAnsi="Times New Roman" w:cs="Times New Roman"/>
        </w:rPr>
        <w:t>panorama and</w:t>
      </w:r>
      <w:r w:rsidR="00E33702">
        <w:rPr>
          <w:rFonts w:ascii="Times New Roman" w:eastAsia="Calibri" w:hAnsi="Times New Roman" w:cs="Times New Roman"/>
        </w:rPr>
        <w:t xml:space="preserve"> </w:t>
      </w:r>
      <w:r w:rsidR="00BB767E" w:rsidRPr="00690771">
        <w:rPr>
          <w:rFonts w:ascii="Times New Roman" w:eastAsia="Calibri" w:hAnsi="Times New Roman" w:cs="Times New Roman"/>
        </w:rPr>
        <w:t xml:space="preserve">it surly represented a </w:t>
      </w:r>
      <w:r w:rsidRPr="00690771">
        <w:rPr>
          <w:rFonts w:ascii="Times New Roman" w:eastAsia="Calibri" w:hAnsi="Times New Roman" w:cs="Times New Roman"/>
        </w:rPr>
        <w:t>change</w:t>
      </w:r>
      <w:r w:rsidR="00BB767E" w:rsidRPr="00690771">
        <w:rPr>
          <w:rFonts w:ascii="Times New Roman" w:eastAsia="Calibri" w:hAnsi="Times New Roman" w:cs="Times New Roman"/>
        </w:rPr>
        <w:t xml:space="preserve"> compared to the Law 43/1995. Before 1999, technological development was quite peculiarly not considered a </w:t>
      </w:r>
      <w:r w:rsidR="00AB2438" w:rsidRPr="00690771">
        <w:rPr>
          <w:rFonts w:ascii="Times New Roman" w:eastAsia="Calibri" w:hAnsi="Times New Roman" w:cs="Times New Roman"/>
        </w:rPr>
        <w:t>science activity</w:t>
      </w:r>
      <w:r w:rsidR="00BB767E" w:rsidRPr="00690771">
        <w:rPr>
          <w:rFonts w:ascii="Times New Roman" w:eastAsia="Calibri" w:hAnsi="Times New Roman" w:cs="Times New Roman"/>
        </w:rPr>
        <w:t xml:space="preserve">. It was connected to industrial activities more than </w:t>
      </w:r>
      <w:r w:rsidR="00AB2438" w:rsidRPr="00690771">
        <w:rPr>
          <w:rFonts w:ascii="Times New Roman" w:eastAsia="Calibri" w:hAnsi="Times New Roman" w:cs="Times New Roman"/>
        </w:rPr>
        <w:t>science</w:t>
      </w:r>
      <w:r w:rsidR="00BB767E" w:rsidRPr="00690771">
        <w:rPr>
          <w:rFonts w:ascii="Times New Roman" w:eastAsia="Calibri" w:hAnsi="Times New Roman" w:cs="Times New Roman"/>
        </w:rPr>
        <w:t xml:space="preserve"> activities. In this regard, only from the beginning of this century, the words “</w:t>
      </w:r>
      <w:proofErr w:type="spellStart"/>
      <w:r w:rsidR="00BB767E" w:rsidRPr="00690771">
        <w:rPr>
          <w:rFonts w:ascii="Times New Roman" w:eastAsia="Calibri" w:hAnsi="Times New Roman" w:cs="Times New Roman"/>
        </w:rPr>
        <w:t>investigación</w:t>
      </w:r>
      <w:proofErr w:type="spellEnd"/>
      <w:r w:rsidR="00BB767E" w:rsidRPr="00690771">
        <w:rPr>
          <w:rFonts w:ascii="Times New Roman" w:eastAsia="Calibri" w:hAnsi="Times New Roman" w:cs="Times New Roman"/>
        </w:rPr>
        <w:t xml:space="preserve"> (research), </w:t>
      </w:r>
      <w:proofErr w:type="spellStart"/>
      <w:r w:rsidR="00BB767E" w:rsidRPr="00690771">
        <w:rPr>
          <w:rFonts w:ascii="Times New Roman" w:eastAsia="Calibri" w:hAnsi="Times New Roman" w:cs="Times New Roman"/>
        </w:rPr>
        <w:t>desarrollo</w:t>
      </w:r>
      <w:proofErr w:type="spellEnd"/>
      <w:r w:rsidR="00BB767E" w:rsidRPr="00690771">
        <w:rPr>
          <w:rFonts w:ascii="Times New Roman" w:eastAsia="Calibri" w:hAnsi="Times New Roman" w:cs="Times New Roman"/>
        </w:rPr>
        <w:t xml:space="preserve"> (development) y </w:t>
      </w:r>
      <w:proofErr w:type="spellStart"/>
      <w:r w:rsidR="00BB767E" w:rsidRPr="00690771">
        <w:rPr>
          <w:rFonts w:ascii="Times New Roman" w:eastAsia="Calibri" w:hAnsi="Times New Roman" w:cs="Times New Roman"/>
        </w:rPr>
        <w:t>innovación</w:t>
      </w:r>
      <w:proofErr w:type="spellEnd"/>
      <w:r w:rsidR="00BB767E" w:rsidRPr="00690771">
        <w:rPr>
          <w:rFonts w:ascii="Times New Roman" w:eastAsia="Calibri" w:hAnsi="Times New Roman" w:cs="Times New Roman"/>
        </w:rPr>
        <w:t xml:space="preserve"> (innovation)” were</w:t>
      </w:r>
      <w:r w:rsidR="00BB767E" w:rsidRPr="00690771">
        <w:rPr>
          <w:rFonts w:ascii="Times New Roman" w:eastAsia="Calibri" w:hAnsi="Times New Roman" w:cs="Times New Roman"/>
          <w:lang w:val="es-ES_tradnl"/>
        </w:rPr>
        <w:t xml:space="preserve"> used together to express the Spanish R&amp;D policy, earlier the words </w:t>
      </w:r>
      <w:r w:rsidR="00BB767E" w:rsidRPr="00690771">
        <w:rPr>
          <w:rFonts w:ascii="Times New Roman" w:eastAsia="Calibri" w:hAnsi="Times New Roman" w:cs="Times New Roman"/>
        </w:rPr>
        <w:t>“</w:t>
      </w:r>
      <w:proofErr w:type="spellStart"/>
      <w:r w:rsidR="00BB767E" w:rsidRPr="00690771">
        <w:rPr>
          <w:rFonts w:ascii="Times New Roman" w:eastAsia="Calibri" w:hAnsi="Times New Roman" w:cs="Times New Roman"/>
        </w:rPr>
        <w:t>Investigación</w:t>
      </w:r>
      <w:proofErr w:type="spellEnd"/>
      <w:r w:rsidR="00BB767E" w:rsidRPr="00690771">
        <w:rPr>
          <w:rFonts w:ascii="Times New Roman" w:eastAsia="Calibri" w:hAnsi="Times New Roman" w:cs="Times New Roman"/>
        </w:rPr>
        <w:t xml:space="preserve">, </w:t>
      </w:r>
      <w:proofErr w:type="spellStart"/>
      <w:r w:rsidR="00BB767E" w:rsidRPr="00690771">
        <w:rPr>
          <w:rFonts w:ascii="Times New Roman" w:eastAsia="Calibri" w:hAnsi="Times New Roman" w:cs="Times New Roman"/>
        </w:rPr>
        <w:t>desarrollo</w:t>
      </w:r>
      <w:proofErr w:type="spellEnd"/>
      <w:r w:rsidR="00BB767E" w:rsidRPr="00690771">
        <w:rPr>
          <w:rFonts w:ascii="Times New Roman" w:eastAsia="Calibri" w:hAnsi="Times New Roman" w:cs="Times New Roman"/>
        </w:rPr>
        <w:t xml:space="preserve">” were used and the so called </w:t>
      </w:r>
      <w:proofErr w:type="spellStart"/>
      <w:r w:rsidR="00BB767E" w:rsidRPr="00690771">
        <w:rPr>
          <w:rFonts w:ascii="Times New Roman" w:eastAsia="Calibri" w:hAnsi="Times New Roman" w:cs="Times New Roman"/>
        </w:rPr>
        <w:t>innovación</w:t>
      </w:r>
      <w:proofErr w:type="spellEnd"/>
      <w:r w:rsidR="00BB767E" w:rsidRPr="00690771">
        <w:rPr>
          <w:rFonts w:ascii="Times New Roman" w:eastAsia="Calibri" w:hAnsi="Times New Roman" w:cs="Times New Roman"/>
        </w:rPr>
        <w:t xml:space="preserve"> </w:t>
      </w:r>
      <w:proofErr w:type="spellStart"/>
      <w:r w:rsidR="00BB767E" w:rsidRPr="00690771">
        <w:rPr>
          <w:rFonts w:ascii="Times New Roman" w:eastAsia="Calibri" w:hAnsi="Times New Roman" w:cs="Times New Roman"/>
        </w:rPr>
        <w:t>tecnológica</w:t>
      </w:r>
      <w:proofErr w:type="spellEnd"/>
      <w:r w:rsidR="00BB767E" w:rsidRPr="00690771">
        <w:rPr>
          <w:rFonts w:ascii="Times New Roman" w:eastAsia="Calibri" w:hAnsi="Times New Roman" w:cs="Times New Roman"/>
        </w:rPr>
        <w:t xml:space="preserve"> was a concept treated separately.</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lastRenderedPageBreak/>
        <w:t>It is possible to define technological innovation as the activities whose result is a step forward in the technological field, which help in obtaining new products, new productive procedure or consistent improvements in the existing ones.</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Discerning simple</w:t>
      </w:r>
      <w:r w:rsidR="00A303B4" w:rsidRPr="00690771">
        <w:rPr>
          <w:rFonts w:ascii="Times New Roman" w:eastAsia="Calibri" w:hAnsi="Times New Roman" w:cs="Times New Roman"/>
        </w:rPr>
        <w:t xml:space="preserve"> </w:t>
      </w:r>
      <w:r w:rsidR="00AB2438" w:rsidRPr="00690771">
        <w:rPr>
          <w:rFonts w:ascii="Times New Roman" w:eastAsia="Calibri" w:hAnsi="Times New Roman" w:cs="Times New Roman"/>
        </w:rPr>
        <w:t>science</w:t>
      </w:r>
      <w:r w:rsidRPr="00690771">
        <w:rPr>
          <w:rFonts w:ascii="Times New Roman" w:eastAsia="Calibri" w:hAnsi="Times New Roman" w:cs="Times New Roman"/>
        </w:rPr>
        <w:t xml:space="preserve"> activities from activities involving technological innovation is not always possible; it may occur that technological innovation is a positive final step of a </w:t>
      </w:r>
      <w:r w:rsidR="00AB2438" w:rsidRPr="00690771">
        <w:rPr>
          <w:rFonts w:ascii="Times New Roman" w:eastAsia="Calibri" w:hAnsi="Times New Roman" w:cs="Times New Roman"/>
        </w:rPr>
        <w:t>scientific research</w:t>
      </w:r>
      <w:r w:rsidRPr="00690771">
        <w:rPr>
          <w:rFonts w:ascii="Times New Roman" w:eastAsia="Calibri" w:hAnsi="Times New Roman" w:cs="Times New Roman"/>
        </w:rPr>
        <w:t xml:space="preserve">.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Under the earlier Spanish law provision, research activities, were not conditioned by the result reached. This means the research could even not reach a positive result but still the activity carried out would be qualified as “research”.</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Instead technological innovation required new products or innovative procedures or consistent improvements in the existing ones</w:t>
      </w:r>
      <w:r w:rsidR="00E37C56" w:rsidRPr="00690771">
        <w:rPr>
          <w:rFonts w:ascii="Times New Roman" w:eastAsia="Calibri" w:hAnsi="Times New Roman" w:cs="Times New Roman"/>
        </w:rPr>
        <w:t>, and</w:t>
      </w:r>
      <w:r w:rsidRPr="00690771">
        <w:rPr>
          <w:rFonts w:ascii="Times New Roman" w:eastAsia="Calibri" w:hAnsi="Times New Roman" w:cs="Times New Roman"/>
        </w:rPr>
        <w:t xml:space="preserve"> reaching a positive result was obligatory(</w:t>
      </w:r>
      <w:proofErr w:type="spellStart"/>
      <w:r w:rsidRPr="00690771">
        <w:rPr>
          <w:rFonts w:ascii="Times New Roman" w:eastAsia="Calibri" w:hAnsi="Times New Roman" w:cs="Times New Roman"/>
        </w:rPr>
        <w:t>Muñoz</w:t>
      </w:r>
      <w:proofErr w:type="spellEnd"/>
      <w:r w:rsidRPr="00690771">
        <w:rPr>
          <w:rFonts w:ascii="Times New Roman" w:eastAsia="Calibri" w:hAnsi="Times New Roman" w:cs="Times New Roman"/>
        </w:rPr>
        <w:t>, 2006).</w:t>
      </w:r>
    </w:p>
    <w:p w:rsidR="009F60F6" w:rsidRPr="00690771" w:rsidRDefault="009F60F6">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w:t>
      </w:r>
      <w:r w:rsidR="00AB2438" w:rsidRPr="00690771">
        <w:rPr>
          <w:rFonts w:ascii="Times New Roman" w:eastAsia="Calibri" w:hAnsi="Times New Roman" w:cs="Times New Roman"/>
        </w:rPr>
        <w:t xml:space="preserve">scientific research </w:t>
      </w:r>
      <w:r w:rsidRPr="00690771">
        <w:rPr>
          <w:rFonts w:ascii="Times New Roman" w:eastAsia="Calibri" w:hAnsi="Times New Roman" w:cs="Times New Roman"/>
        </w:rPr>
        <w:t xml:space="preserve">, producing a positive result, </w:t>
      </w:r>
      <w:r w:rsidR="003061C2" w:rsidRPr="00690771">
        <w:rPr>
          <w:rFonts w:ascii="Times New Roman" w:eastAsia="Calibri" w:hAnsi="Times New Roman" w:cs="Times New Roman"/>
        </w:rPr>
        <w:t>was</w:t>
      </w:r>
      <w:r w:rsidRPr="00690771">
        <w:rPr>
          <w:rFonts w:ascii="Times New Roman" w:eastAsia="Calibri" w:hAnsi="Times New Roman" w:cs="Times New Roman"/>
        </w:rPr>
        <w:t xml:space="preserve"> defined as an objective innovation, instead the TI (technological innovation) activities </w:t>
      </w:r>
      <w:r w:rsidR="003061C2" w:rsidRPr="00690771">
        <w:rPr>
          <w:rFonts w:ascii="Times New Roman" w:eastAsia="Calibri" w:hAnsi="Times New Roman" w:cs="Times New Roman"/>
        </w:rPr>
        <w:t>could</w:t>
      </w:r>
      <w:r w:rsidRPr="00690771">
        <w:rPr>
          <w:rFonts w:ascii="Times New Roman" w:eastAsia="Calibri" w:hAnsi="Times New Roman" w:cs="Times New Roman"/>
        </w:rPr>
        <w:t xml:space="preserve"> produce a result which </w:t>
      </w:r>
      <w:r w:rsidR="003061C2" w:rsidRPr="00690771">
        <w:rPr>
          <w:rFonts w:ascii="Times New Roman" w:eastAsia="Calibri" w:hAnsi="Times New Roman" w:cs="Times New Roman"/>
        </w:rPr>
        <w:t>was qualified</w:t>
      </w:r>
      <w:r w:rsidRPr="00690771">
        <w:rPr>
          <w:rFonts w:ascii="Times New Roman" w:eastAsia="Calibri" w:hAnsi="Times New Roman" w:cs="Times New Roman"/>
        </w:rPr>
        <w:t xml:space="preserve"> as a “subjective Innovation”. The innovation has to be new in regard to the subject which has promoted and supported the TI research. Incentives on technological innovation activities </w:t>
      </w:r>
      <w:r w:rsidR="003061C2" w:rsidRPr="00690771">
        <w:rPr>
          <w:rFonts w:ascii="Times New Roman" w:eastAsia="Calibri" w:hAnsi="Times New Roman" w:cs="Times New Roman"/>
        </w:rPr>
        <w:t>were</w:t>
      </w:r>
      <w:r w:rsidRPr="00690771">
        <w:rPr>
          <w:rFonts w:ascii="Times New Roman" w:eastAsia="Calibri" w:hAnsi="Times New Roman" w:cs="Times New Roman"/>
        </w:rPr>
        <w:t xml:space="preserve"> a further implementation of what was already set throughout the </w:t>
      </w:r>
      <w:r w:rsidR="00327B21" w:rsidRPr="00690771">
        <w:rPr>
          <w:rFonts w:ascii="Times New Roman" w:eastAsia="Calibri" w:hAnsi="Times New Roman" w:cs="Times New Roman"/>
        </w:rPr>
        <w:t>science policies</w:t>
      </w:r>
      <w:r w:rsidRPr="00690771">
        <w:rPr>
          <w:rFonts w:ascii="Times New Roman" w:eastAsia="Calibri" w:hAnsi="Times New Roman" w:cs="Times New Roman"/>
        </w:rPr>
        <w:t xml:space="preserve">. Technological innovation activities </w:t>
      </w:r>
      <w:r w:rsidR="003061C2" w:rsidRPr="00690771">
        <w:rPr>
          <w:rFonts w:ascii="Times New Roman" w:eastAsia="Calibri" w:hAnsi="Times New Roman" w:cs="Times New Roman"/>
        </w:rPr>
        <w:t>were</w:t>
      </w:r>
      <w:r w:rsidRPr="00690771">
        <w:rPr>
          <w:rFonts w:ascii="Times New Roman" w:eastAsia="Calibri" w:hAnsi="Times New Roman" w:cs="Times New Roman"/>
        </w:rPr>
        <w:t xml:space="preserve"> compared to all other </w:t>
      </w:r>
      <w:r w:rsidR="00327B21" w:rsidRPr="00690771">
        <w:rPr>
          <w:rFonts w:ascii="Times New Roman" w:eastAsia="Calibri" w:hAnsi="Times New Roman" w:cs="Times New Roman"/>
        </w:rPr>
        <w:t>science</w:t>
      </w:r>
      <w:r w:rsidRPr="00690771">
        <w:rPr>
          <w:rFonts w:ascii="Times New Roman" w:eastAsia="Calibri" w:hAnsi="Times New Roman" w:cs="Times New Roman"/>
        </w:rPr>
        <w:t xml:space="preserve"> activities with no additional distinction provided</w:t>
      </w:r>
      <w:r w:rsidR="009F60F6" w:rsidRPr="00690771">
        <w:rPr>
          <w:rFonts w:ascii="Times New Roman" w:eastAsia="Calibri" w:hAnsi="Times New Roman" w:cs="Times New Roman"/>
        </w:rPr>
        <w:t>,</w:t>
      </w:r>
      <w:r w:rsidR="003061C2" w:rsidRPr="00690771">
        <w:rPr>
          <w:rFonts w:ascii="Times New Roman" w:eastAsia="Calibri" w:hAnsi="Times New Roman" w:cs="Times New Roman"/>
        </w:rPr>
        <w:t xml:space="preserve"> </w:t>
      </w:r>
      <w:r w:rsidR="00327B21" w:rsidRPr="00690771">
        <w:rPr>
          <w:rFonts w:ascii="Times New Roman" w:eastAsia="Calibri" w:hAnsi="Times New Roman" w:cs="Times New Roman"/>
        </w:rPr>
        <w:t xml:space="preserve">and </w:t>
      </w:r>
      <w:r w:rsidR="009F60F6" w:rsidRPr="00690771">
        <w:rPr>
          <w:rFonts w:ascii="Times New Roman" w:eastAsia="Calibri" w:hAnsi="Times New Roman" w:cs="Times New Roman"/>
        </w:rPr>
        <w:t xml:space="preserve">reaching </w:t>
      </w:r>
      <w:r w:rsidR="00380781" w:rsidRPr="00690771">
        <w:rPr>
          <w:rFonts w:ascii="Times New Roman" w:eastAsia="Calibri" w:hAnsi="Times New Roman" w:cs="Times New Roman"/>
        </w:rPr>
        <w:t>a positive result was</w:t>
      </w:r>
      <w:r w:rsidRPr="00690771">
        <w:rPr>
          <w:rFonts w:ascii="Times New Roman" w:eastAsia="Calibri" w:hAnsi="Times New Roman" w:cs="Times New Roman"/>
        </w:rPr>
        <w:t xml:space="preserve"> not anymore a</w:t>
      </w:r>
      <w:r w:rsidR="00380781" w:rsidRPr="00690771">
        <w:rPr>
          <w:rFonts w:ascii="Times New Roman" w:eastAsia="Calibri" w:hAnsi="Times New Roman" w:cs="Times New Roman"/>
        </w:rPr>
        <w:t>n</w:t>
      </w:r>
      <w:r w:rsidRPr="00690771">
        <w:rPr>
          <w:rFonts w:ascii="Times New Roman" w:eastAsia="Calibri" w:hAnsi="Times New Roman" w:cs="Times New Roman"/>
        </w:rPr>
        <w:t xml:space="preserve"> </w:t>
      </w:r>
      <w:r w:rsidR="003061C2" w:rsidRPr="00690771">
        <w:rPr>
          <w:rFonts w:ascii="Times New Roman" w:eastAsia="Calibri" w:hAnsi="Times New Roman" w:cs="Times New Roman"/>
          <w:iCs/>
        </w:rPr>
        <w:t>obligatory requirement</w:t>
      </w:r>
      <w:r w:rsidRPr="00690771">
        <w:rPr>
          <w:rFonts w:ascii="Times New Roman" w:eastAsia="Calibri" w:hAnsi="Times New Roman" w:cs="Times New Roman"/>
        </w:rPr>
        <w:t xml:space="preserve"> . </w:t>
      </w:r>
    </w:p>
    <w:p w:rsidR="00E37C56" w:rsidRPr="00690771" w:rsidRDefault="00E37C56">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Parliamentary strongly believing in the </w:t>
      </w:r>
      <w:proofErr w:type="spellStart"/>
      <w:r w:rsidRPr="00690771">
        <w:rPr>
          <w:rFonts w:ascii="Times New Roman" w:eastAsia="Calibri" w:hAnsi="Times New Roman" w:cs="Times New Roman"/>
          <w:i/>
          <w:iCs/>
        </w:rPr>
        <w:t>État</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facilitateur</w:t>
      </w:r>
      <w:proofErr w:type="spellEnd"/>
      <w:r w:rsidRPr="00690771">
        <w:rPr>
          <w:rFonts w:ascii="Times New Roman" w:eastAsia="Calibri" w:hAnsi="Times New Roman" w:cs="Times New Roman"/>
          <w:i/>
          <w:iCs/>
          <w:vertAlign w:val="superscript"/>
        </w:rPr>
        <w:footnoteReference w:id="27"/>
      </w:r>
      <w:r w:rsidRPr="00690771">
        <w:rPr>
          <w:rFonts w:ascii="Times New Roman" w:eastAsia="Calibri" w:hAnsi="Times New Roman" w:cs="Times New Roman"/>
        </w:rPr>
        <w:t xml:space="preserve"> against the concept of </w:t>
      </w:r>
      <w:proofErr w:type="spellStart"/>
      <w:r w:rsidRPr="00690771">
        <w:rPr>
          <w:rFonts w:ascii="Times New Roman" w:eastAsia="Calibri" w:hAnsi="Times New Roman" w:cs="Times New Roman"/>
          <w:i/>
          <w:iCs/>
        </w:rPr>
        <w:t>État</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dirigiste</w:t>
      </w:r>
      <w:proofErr w:type="spellEnd"/>
      <w:r w:rsidRPr="00690771">
        <w:rPr>
          <w:rFonts w:ascii="Times New Roman" w:eastAsia="Calibri" w:hAnsi="Times New Roman" w:cs="Times New Roman"/>
        </w:rPr>
        <w:t xml:space="preserve"> </w:t>
      </w:r>
      <w:proofErr w:type="spellStart"/>
      <w:r w:rsidRPr="00690771">
        <w:rPr>
          <w:rFonts w:ascii="Times New Roman" w:eastAsia="Calibri" w:hAnsi="Times New Roman" w:cs="Times New Roman"/>
        </w:rPr>
        <w:t>characterised</w:t>
      </w:r>
      <w:proofErr w:type="spellEnd"/>
      <w:r w:rsidRPr="00690771">
        <w:rPr>
          <w:rFonts w:ascii="Times New Roman" w:eastAsia="Calibri" w:hAnsi="Times New Roman" w:cs="Times New Roman"/>
        </w:rPr>
        <w:t xml:space="preserve"> by a strong economic planning (Galindo </w:t>
      </w:r>
      <w:proofErr w:type="spellStart"/>
      <w:r w:rsidRPr="00690771">
        <w:rPr>
          <w:rFonts w:ascii="Times New Roman" w:eastAsia="Calibri" w:hAnsi="Times New Roman" w:cs="Times New Roman"/>
        </w:rPr>
        <w:t>Martín</w:t>
      </w:r>
      <w:proofErr w:type="spellEnd"/>
      <w:r w:rsidRPr="00690771">
        <w:rPr>
          <w:rFonts w:ascii="Times New Roman" w:eastAsia="Calibri" w:hAnsi="Times New Roman" w:cs="Times New Roman"/>
        </w:rPr>
        <w:t>, 2003), increased the size of the tax deduction percentage. However this decision did not produce the expected results; it did not reached a concrete improvement in the Spanish gross domestic product percent dedicated to R&amp;D; unfortunately the expectations before set, were not entirely met</w:t>
      </w:r>
      <w:r w:rsidR="00D76415" w:rsidRPr="00690771">
        <w:rPr>
          <w:rFonts w:ascii="Times New Roman" w:eastAsia="Calibri" w:hAnsi="Times New Roman" w:cs="Times New Roman"/>
        </w:rPr>
        <w:t>.</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In 2006, the Spanish government started to make relevant change on Spanish</w:t>
      </w:r>
      <w:r w:rsidR="00A303B4" w:rsidRPr="00690771">
        <w:rPr>
          <w:rFonts w:ascii="Times New Roman" w:eastAsia="Calibri" w:hAnsi="Times New Roman" w:cs="Times New Roman"/>
        </w:rPr>
        <w:t xml:space="preserve"> </w:t>
      </w:r>
      <w:r w:rsidR="00327B21" w:rsidRPr="00690771">
        <w:rPr>
          <w:rFonts w:ascii="Times New Roman" w:eastAsia="Calibri" w:hAnsi="Times New Roman" w:cs="Times New Roman"/>
        </w:rPr>
        <w:t>science</w:t>
      </w:r>
      <w:r w:rsidRPr="00690771">
        <w:rPr>
          <w:rFonts w:ascii="Times New Roman" w:eastAsia="Calibri" w:hAnsi="Times New Roman" w:cs="Times New Roman"/>
        </w:rPr>
        <w:t xml:space="preserve"> policies. The change was as vast that it is possible to define it as revolutionary. It was decided to leave the deduction system, which was </w:t>
      </w:r>
      <w:proofErr w:type="spellStart"/>
      <w:r w:rsidRPr="00690771">
        <w:rPr>
          <w:rFonts w:ascii="Times New Roman" w:eastAsia="Calibri" w:hAnsi="Times New Roman" w:cs="Times New Roman"/>
        </w:rPr>
        <w:t>characterised</w:t>
      </w:r>
      <w:proofErr w:type="spellEnd"/>
      <w:r w:rsidRPr="00690771">
        <w:rPr>
          <w:rFonts w:ascii="Times New Roman" w:eastAsia="Calibri" w:hAnsi="Times New Roman" w:cs="Times New Roman"/>
        </w:rPr>
        <w:t xml:space="preserve"> by large freedom given to the R&amp;D players. The government created a new </w:t>
      </w:r>
      <w:r w:rsidR="00327B21" w:rsidRPr="00690771">
        <w:rPr>
          <w:rFonts w:ascii="Times New Roman" w:eastAsia="Calibri" w:hAnsi="Times New Roman" w:cs="Times New Roman"/>
        </w:rPr>
        <w:t>scientific</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policy once again based on National Programs set by the government itself. The emanation of this new Law 35/2006 represents a fundamental change in the </w:t>
      </w:r>
      <w:r w:rsidR="00327B21" w:rsidRPr="00690771">
        <w:rPr>
          <w:rFonts w:ascii="Times New Roman" w:eastAsia="Calibri" w:hAnsi="Times New Roman" w:cs="Times New Roman"/>
        </w:rPr>
        <w:t>science</w:t>
      </w:r>
      <w:r w:rsidRPr="00690771">
        <w:rPr>
          <w:rFonts w:ascii="Times New Roman" w:eastAsia="Calibri" w:hAnsi="Times New Roman" w:cs="Times New Roman"/>
        </w:rPr>
        <w:t xml:space="preserve"> field. This is very well explained in the law preamble which in few </w:t>
      </w:r>
      <w:r w:rsidRPr="00690771">
        <w:rPr>
          <w:rFonts w:ascii="Times New Roman" w:eastAsia="Calibri" w:hAnsi="Times New Roman" w:cs="Times New Roman"/>
        </w:rPr>
        <w:lastRenderedPageBreak/>
        <w:t xml:space="preserve">words explain the limits of the previous policy. Citing the exact words is due to </w:t>
      </w:r>
      <w:proofErr w:type="spellStart"/>
      <w:r w:rsidRPr="00690771">
        <w:rPr>
          <w:rFonts w:ascii="Times New Roman" w:eastAsia="Calibri" w:hAnsi="Times New Roman" w:cs="Times New Roman"/>
        </w:rPr>
        <w:t>to</w:t>
      </w:r>
      <w:proofErr w:type="spellEnd"/>
      <w:r w:rsidRPr="00690771">
        <w:rPr>
          <w:rFonts w:ascii="Times New Roman" w:eastAsia="Calibri" w:hAnsi="Times New Roman" w:cs="Times New Roman"/>
        </w:rPr>
        <w:t xml:space="preserve"> the semantic pregnancy of the </w:t>
      </w:r>
      <w:proofErr w:type="spellStart"/>
      <w:r w:rsidRPr="00690771">
        <w:rPr>
          <w:rFonts w:ascii="Times New Roman" w:eastAsia="Calibri" w:hAnsi="Times New Roman" w:cs="Times New Roman"/>
        </w:rPr>
        <w:t>text”</w:t>
      </w:r>
      <w:r w:rsidRPr="00690771">
        <w:rPr>
          <w:rFonts w:ascii="Times New Roman" w:eastAsia="Calibri" w:hAnsi="Times New Roman" w:cs="Times New Roman"/>
          <w:i/>
          <w:iCs/>
        </w:rPr>
        <w:t>en</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muchos</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casos</w:t>
      </w:r>
      <w:proofErr w:type="spellEnd"/>
      <w:r w:rsidRPr="00690771">
        <w:rPr>
          <w:rFonts w:ascii="Times New Roman" w:eastAsia="Calibri" w:hAnsi="Times New Roman" w:cs="Times New Roman"/>
          <w:i/>
          <w:iCs/>
        </w:rPr>
        <w:t xml:space="preserve">, los </w:t>
      </w:r>
      <w:proofErr w:type="spellStart"/>
      <w:r w:rsidRPr="00690771">
        <w:rPr>
          <w:rFonts w:ascii="Times New Roman" w:eastAsia="Calibri" w:hAnsi="Times New Roman" w:cs="Times New Roman"/>
          <w:i/>
          <w:iCs/>
        </w:rPr>
        <w:t>estímulos</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fiscales</w:t>
      </w:r>
      <w:proofErr w:type="spellEnd"/>
      <w:r w:rsidRPr="00690771">
        <w:rPr>
          <w:rFonts w:ascii="Times New Roman" w:eastAsia="Calibri" w:hAnsi="Times New Roman" w:cs="Times New Roman"/>
          <w:i/>
          <w:iCs/>
        </w:rPr>
        <w:t xml:space="preserve"> a la </w:t>
      </w:r>
      <w:proofErr w:type="spellStart"/>
      <w:r w:rsidRPr="00690771">
        <w:rPr>
          <w:rFonts w:ascii="Times New Roman" w:eastAsia="Calibri" w:hAnsi="Times New Roman" w:cs="Times New Roman"/>
          <w:i/>
          <w:iCs/>
        </w:rPr>
        <w:t>inversión</w:t>
      </w:r>
      <w:proofErr w:type="spellEnd"/>
      <w:r w:rsidRPr="00690771">
        <w:rPr>
          <w:rFonts w:ascii="Times New Roman" w:eastAsia="Calibri" w:hAnsi="Times New Roman" w:cs="Times New Roman"/>
          <w:i/>
          <w:iCs/>
        </w:rPr>
        <w:t xml:space="preserve"> son </w:t>
      </w:r>
      <w:proofErr w:type="spellStart"/>
      <w:r w:rsidRPr="00690771">
        <w:rPr>
          <w:rFonts w:ascii="Times New Roman" w:eastAsia="Calibri" w:hAnsi="Times New Roman" w:cs="Times New Roman"/>
          <w:i/>
          <w:iCs/>
        </w:rPr>
        <w:t>poco</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efi</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caces</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presentan</w:t>
      </w:r>
      <w:proofErr w:type="spellEnd"/>
      <w:r w:rsidRPr="00690771">
        <w:rPr>
          <w:rFonts w:ascii="Times New Roman" w:eastAsia="Calibri" w:hAnsi="Times New Roman" w:cs="Times New Roman"/>
          <w:i/>
          <w:iCs/>
        </w:rPr>
        <w:t xml:space="preserve"> un </w:t>
      </w:r>
      <w:proofErr w:type="spellStart"/>
      <w:r w:rsidRPr="00690771">
        <w:rPr>
          <w:rFonts w:ascii="Times New Roman" w:eastAsia="Calibri" w:hAnsi="Times New Roman" w:cs="Times New Roman"/>
          <w:i/>
          <w:iCs/>
        </w:rPr>
        <w:t>elevado</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coste</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recaudatorio</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complican</w:t>
      </w:r>
      <w:proofErr w:type="spellEnd"/>
      <w:r w:rsidRPr="00690771">
        <w:rPr>
          <w:rFonts w:ascii="Times New Roman" w:eastAsia="Calibri" w:hAnsi="Times New Roman" w:cs="Times New Roman"/>
          <w:i/>
          <w:iCs/>
        </w:rPr>
        <w:t xml:space="preserve"> la </w:t>
      </w:r>
      <w:proofErr w:type="spellStart"/>
      <w:r w:rsidRPr="00690771">
        <w:rPr>
          <w:rFonts w:ascii="Times New Roman" w:eastAsia="Calibri" w:hAnsi="Times New Roman" w:cs="Times New Roman"/>
          <w:i/>
          <w:iCs/>
        </w:rPr>
        <w:t>liquidación</w:t>
      </w:r>
      <w:proofErr w:type="spellEnd"/>
      <w:r w:rsidRPr="00690771">
        <w:rPr>
          <w:rFonts w:ascii="Times New Roman" w:eastAsia="Calibri" w:hAnsi="Times New Roman" w:cs="Times New Roman"/>
          <w:i/>
          <w:iCs/>
        </w:rPr>
        <w:t xml:space="preserve"> y </w:t>
      </w:r>
      <w:proofErr w:type="spellStart"/>
      <w:r w:rsidRPr="00690771">
        <w:rPr>
          <w:rFonts w:ascii="Times New Roman" w:eastAsia="Calibri" w:hAnsi="Times New Roman" w:cs="Times New Roman"/>
          <w:i/>
          <w:iCs/>
        </w:rPr>
        <w:t>generan</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una</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falta</w:t>
      </w:r>
      <w:proofErr w:type="spellEnd"/>
      <w:r w:rsidRPr="00690771">
        <w:rPr>
          <w:rFonts w:ascii="Times New Roman" w:eastAsia="Calibri" w:hAnsi="Times New Roman" w:cs="Times New Roman"/>
          <w:i/>
          <w:iCs/>
        </w:rPr>
        <w:t xml:space="preserve"> de </w:t>
      </w:r>
      <w:proofErr w:type="spellStart"/>
      <w:r w:rsidRPr="00690771">
        <w:rPr>
          <w:rFonts w:ascii="Times New Roman" w:eastAsia="Calibri" w:hAnsi="Times New Roman" w:cs="Times New Roman"/>
          <w:i/>
          <w:iCs/>
        </w:rPr>
        <w:t>neutralidad</w:t>
      </w:r>
      <w:proofErr w:type="spellEnd"/>
      <w:r w:rsidRPr="00690771">
        <w:rPr>
          <w:rFonts w:ascii="Times New Roman" w:eastAsia="Calibri" w:hAnsi="Times New Roman" w:cs="Times New Roman"/>
          <w:i/>
          <w:iCs/>
        </w:rPr>
        <w:t xml:space="preserve"> en el </w:t>
      </w:r>
      <w:proofErr w:type="spellStart"/>
      <w:r w:rsidRPr="00690771">
        <w:rPr>
          <w:rFonts w:ascii="Times New Roman" w:eastAsia="Calibri" w:hAnsi="Times New Roman" w:cs="Times New Roman"/>
          <w:i/>
          <w:iCs/>
        </w:rPr>
        <w:t>tratamiento</w:t>
      </w:r>
      <w:proofErr w:type="spellEnd"/>
      <w:r w:rsidRPr="00690771">
        <w:rPr>
          <w:rFonts w:ascii="Times New Roman" w:eastAsia="Calibri" w:hAnsi="Times New Roman" w:cs="Times New Roman"/>
          <w:i/>
          <w:iCs/>
        </w:rPr>
        <w:t xml:space="preserve"> fiscal de </w:t>
      </w:r>
      <w:proofErr w:type="spellStart"/>
      <w:r w:rsidRPr="00690771">
        <w:rPr>
          <w:rFonts w:ascii="Times New Roman" w:eastAsia="Calibri" w:hAnsi="Times New Roman" w:cs="Times New Roman"/>
          <w:i/>
          <w:iCs/>
        </w:rPr>
        <w:t>distintos</w:t>
      </w:r>
      <w:proofErr w:type="spellEnd"/>
      <w:r w:rsidRPr="00690771">
        <w:rPr>
          <w:rFonts w:ascii="Times New Roman" w:eastAsia="Calibri" w:hAnsi="Times New Roman" w:cs="Times New Roman"/>
          <w:i/>
          <w:iCs/>
        </w:rPr>
        <w:t xml:space="preserve"> </w:t>
      </w:r>
      <w:proofErr w:type="spellStart"/>
      <w:r w:rsidRPr="00690771">
        <w:rPr>
          <w:rFonts w:ascii="Times New Roman" w:eastAsia="Calibri" w:hAnsi="Times New Roman" w:cs="Times New Roman"/>
          <w:i/>
          <w:iCs/>
        </w:rPr>
        <w:t>proyectos</w:t>
      </w:r>
      <w:proofErr w:type="spellEnd"/>
      <w:r w:rsidRPr="00690771">
        <w:rPr>
          <w:rFonts w:ascii="Times New Roman" w:eastAsia="Calibri" w:hAnsi="Times New Roman" w:cs="Times New Roman"/>
          <w:i/>
          <w:iCs/>
        </w:rPr>
        <w:t xml:space="preserve"> de </w:t>
      </w:r>
      <w:proofErr w:type="spellStart"/>
      <w:r w:rsidRPr="00690771">
        <w:rPr>
          <w:rFonts w:ascii="Times New Roman" w:eastAsia="Calibri" w:hAnsi="Times New Roman" w:cs="Times New Roman"/>
          <w:i/>
          <w:iCs/>
        </w:rPr>
        <w:t>inversión</w:t>
      </w:r>
      <w:proofErr w:type="spellEnd"/>
      <w:r w:rsidRPr="00690771">
        <w:rPr>
          <w:rFonts w:ascii="Times New Roman" w:eastAsia="Calibri" w:hAnsi="Times New Roman" w:cs="Times New Roman"/>
          <w:i/>
          <w:iCs/>
          <w:vertAlign w:val="superscript"/>
        </w:rPr>
        <w:footnoteReference w:id="28"/>
      </w:r>
      <w:r w:rsidRPr="00690771">
        <w:rPr>
          <w:rFonts w:ascii="Times New Roman" w:eastAsia="Calibri" w:hAnsi="Times New Roman" w:cs="Times New Roman"/>
        </w:rPr>
        <w:t>”, which says “</w:t>
      </w:r>
      <w:r w:rsidRPr="00690771">
        <w:rPr>
          <w:rFonts w:ascii="Times New Roman" w:eastAsia="Calibri" w:hAnsi="Times New Roman" w:cs="Times New Roman"/>
          <w:i/>
          <w:iCs/>
        </w:rPr>
        <w:t>In many cases the fiscal stimulus to investments is not cost effective; high collecting costs complicate settlements and generate a lack of neutrality in the fiscal treatment of different investment projects</w:t>
      </w:r>
      <w:r w:rsidRPr="00690771">
        <w:rPr>
          <w:rFonts w:ascii="Times New Roman" w:eastAsia="Calibri" w:hAnsi="Times New Roman" w:cs="Times New Roman"/>
        </w:rPr>
        <w:t xml:space="preserve">”.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This new policy consisted in leaving “the incentives era” ; the government focused on developing a system based again on national and regional programs (</w:t>
      </w:r>
      <w:proofErr w:type="spellStart"/>
      <w:r w:rsidRPr="00690771">
        <w:rPr>
          <w:rFonts w:ascii="Times New Roman" w:eastAsia="Calibri" w:hAnsi="Times New Roman" w:cs="Times New Roman"/>
        </w:rPr>
        <w:t>Buesa</w:t>
      </w:r>
      <w:proofErr w:type="spellEnd"/>
      <w:r w:rsidRPr="00690771">
        <w:rPr>
          <w:rFonts w:ascii="Times New Roman" w:eastAsia="Calibri" w:hAnsi="Times New Roman" w:cs="Times New Roman"/>
        </w:rPr>
        <w:t>, 2014). There are</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great differences between the two approaches. The incentives form is more market respectful, creating new national and regional programs allows the government to address the efforts in financing </w:t>
      </w:r>
      <w:r w:rsidR="00327B21" w:rsidRPr="00690771">
        <w:rPr>
          <w:rFonts w:ascii="Times New Roman" w:eastAsia="Calibri" w:hAnsi="Times New Roman" w:cs="Times New Roman"/>
        </w:rPr>
        <w:t>science</w:t>
      </w:r>
      <w:r w:rsidRPr="00690771">
        <w:rPr>
          <w:rFonts w:ascii="Times New Roman" w:eastAsia="Calibri" w:hAnsi="Times New Roman" w:cs="Times New Roman"/>
        </w:rPr>
        <w:t xml:space="preserve"> activities. In such a sense the government decided, through national plans, which </w:t>
      </w:r>
      <w:r w:rsidR="00327B21" w:rsidRPr="00690771">
        <w:rPr>
          <w:rFonts w:ascii="Times New Roman" w:eastAsia="Calibri" w:hAnsi="Times New Roman" w:cs="Times New Roman"/>
        </w:rPr>
        <w:t>scientific</w:t>
      </w:r>
      <w:r w:rsidRPr="00690771">
        <w:rPr>
          <w:rFonts w:ascii="Times New Roman" w:eastAsia="Calibri" w:hAnsi="Times New Roman" w:cs="Times New Roman"/>
        </w:rPr>
        <w:t xml:space="preserve"> fields were worth to be financed. This new policy was generated by the government belief that a </w:t>
      </w:r>
      <w:r w:rsidR="00A05460" w:rsidRPr="00690771">
        <w:rPr>
          <w:rFonts w:ascii="Times New Roman" w:eastAsia="Calibri" w:hAnsi="Times New Roman" w:cs="Times New Roman"/>
        </w:rPr>
        <w:t>public science</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system, more based on national plans, is capable of reaching far better results. Through this new national plan the government set the goals to be achieved and the priorities to be followed in the R&amp;D field.</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2008/2011 R&amp;D National Plan introduced a new structure and new way in managing the R&amp;D issue. It was decided to create a new version of the </w:t>
      </w:r>
      <w:proofErr w:type="spellStart"/>
      <w:r w:rsidRPr="00690771">
        <w:rPr>
          <w:rFonts w:ascii="Times New Roman" w:eastAsia="Calibri" w:hAnsi="Times New Roman" w:cs="Times New Roman"/>
        </w:rPr>
        <w:t>Comisión</w:t>
      </w:r>
      <w:proofErr w:type="spellEnd"/>
      <w:r w:rsidRPr="00690771">
        <w:rPr>
          <w:rFonts w:ascii="Times New Roman" w:eastAsia="Calibri" w:hAnsi="Times New Roman" w:cs="Times New Roman"/>
        </w:rPr>
        <w:t xml:space="preserve"> </w:t>
      </w:r>
      <w:proofErr w:type="spellStart"/>
      <w:r w:rsidRPr="00690771">
        <w:rPr>
          <w:rFonts w:ascii="Times New Roman" w:eastAsia="Calibri" w:hAnsi="Times New Roman" w:cs="Times New Roman"/>
        </w:rPr>
        <w:t>Interministerial</w:t>
      </w:r>
      <w:proofErr w:type="spellEnd"/>
      <w:r w:rsidRPr="00690771">
        <w:rPr>
          <w:rFonts w:ascii="Times New Roman" w:eastAsia="Calibri" w:hAnsi="Times New Roman" w:cs="Times New Roman"/>
        </w:rPr>
        <w:t xml:space="preserve"> de </w:t>
      </w:r>
      <w:proofErr w:type="spellStart"/>
      <w:r w:rsidRPr="00690771">
        <w:rPr>
          <w:rFonts w:ascii="Times New Roman" w:eastAsia="Calibri" w:hAnsi="Times New Roman" w:cs="Times New Roman"/>
        </w:rPr>
        <w:t>Ciencia</w:t>
      </w:r>
      <w:proofErr w:type="spellEnd"/>
      <w:r w:rsidRPr="00690771">
        <w:rPr>
          <w:rFonts w:ascii="Times New Roman" w:eastAsia="Calibri" w:hAnsi="Times New Roman" w:cs="Times New Roman"/>
        </w:rPr>
        <w:t xml:space="preserve"> y </w:t>
      </w:r>
      <w:proofErr w:type="spellStart"/>
      <w:r w:rsidRPr="00690771">
        <w:rPr>
          <w:rFonts w:ascii="Times New Roman" w:eastAsia="Calibri" w:hAnsi="Times New Roman" w:cs="Times New Roman"/>
        </w:rPr>
        <w:t>Tecnología</w:t>
      </w:r>
      <w:proofErr w:type="spellEnd"/>
      <w:r w:rsidRPr="00690771">
        <w:rPr>
          <w:rFonts w:ascii="Times New Roman" w:eastAsia="Calibri" w:hAnsi="Times New Roman" w:cs="Times New Roman"/>
        </w:rPr>
        <w:t xml:space="preserve"> (CICYT), which is possible </w:t>
      </w:r>
      <w:r w:rsidR="009E041B" w:rsidRPr="00690771">
        <w:rPr>
          <w:rFonts w:ascii="Times New Roman" w:eastAsia="Calibri" w:hAnsi="Times New Roman" w:cs="Times New Roman"/>
        </w:rPr>
        <w:t>to define as a reinforced CICYT</w:t>
      </w:r>
      <w:r w:rsidRPr="00690771">
        <w:rPr>
          <w:rFonts w:ascii="Times New Roman" w:eastAsia="Calibri" w:hAnsi="Times New Roman" w:cs="Times New Roman"/>
        </w:rPr>
        <w:t xml:space="preserve">; this new version of CICYT entered into service in 2006; the pyramidal structure of the commission, formed by the </w:t>
      </w:r>
      <w:r w:rsidR="00327B21" w:rsidRPr="00690771">
        <w:rPr>
          <w:rFonts w:ascii="Times New Roman" w:eastAsia="Calibri" w:hAnsi="Times New Roman" w:cs="Times New Roman"/>
        </w:rPr>
        <w:t>science</w:t>
      </w:r>
      <w:r w:rsidRPr="00690771">
        <w:rPr>
          <w:rFonts w:ascii="Times New Roman" w:eastAsia="Calibri" w:hAnsi="Times New Roman" w:cs="Times New Roman"/>
        </w:rPr>
        <w:t xml:space="preserve"> key actors, allowed to set a better performing national plan, the commission was formed as follows:</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a chairing body responsible for the elaboration processing of the plan. This sub commission had the key role to supervise all the procedure, and a group responsible about the concrete elaboration of the plan.</w:t>
      </w:r>
      <w:r w:rsidR="00D76415" w:rsidRPr="00690771">
        <w:rPr>
          <w:rFonts w:ascii="Times New Roman" w:eastAsia="Calibri" w:hAnsi="Times New Roman" w:cs="Times New Roman"/>
        </w:rPr>
        <w:t xml:space="preserve"> </w:t>
      </w:r>
      <w:r w:rsidRPr="00690771">
        <w:rPr>
          <w:rFonts w:ascii="Times New Roman" w:eastAsia="Calibri" w:hAnsi="Times New Roman" w:cs="Times New Roman"/>
        </w:rPr>
        <w:t>The first group is a group formed by experts of administration having the main task of</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policy coordination. The second group formed by science and technology experts .</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w:t>
      </w:r>
      <w:r w:rsidRPr="00690771">
        <w:rPr>
          <w:rFonts w:ascii="Times New Roman" w:eastAsia="Calibri" w:hAnsi="Times New Roman" w:cs="Times New Roman"/>
        </w:rPr>
        <w:tab/>
        <w:t xml:space="preserve"> three consulting sub commission designed to </w:t>
      </w:r>
      <w:proofErr w:type="spellStart"/>
      <w:r w:rsidRPr="00690771">
        <w:rPr>
          <w:rFonts w:ascii="Times New Roman" w:eastAsia="Calibri" w:hAnsi="Times New Roman" w:cs="Times New Roman"/>
        </w:rPr>
        <w:t>analyse</w:t>
      </w:r>
      <w:proofErr w:type="spellEnd"/>
      <w:r w:rsidRPr="00690771">
        <w:rPr>
          <w:rFonts w:ascii="Times New Roman" w:eastAsia="Calibri" w:hAnsi="Times New Roman" w:cs="Times New Roman"/>
        </w:rPr>
        <w:t xml:space="preserve"> specific problems,</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w:t>
      </w:r>
      <w:r w:rsidRPr="00690771">
        <w:rPr>
          <w:rFonts w:ascii="Times New Roman" w:eastAsia="Calibri" w:hAnsi="Times New Roman" w:cs="Times New Roman"/>
        </w:rPr>
        <w:tab/>
        <w:t>a commission for institutional and budgetary matters,</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w:t>
      </w:r>
      <w:r w:rsidRPr="00690771">
        <w:rPr>
          <w:rFonts w:ascii="Times New Roman" w:eastAsia="Calibri" w:hAnsi="Times New Roman" w:cs="Times New Roman"/>
        </w:rPr>
        <w:tab/>
        <w:t xml:space="preserve"> a commission on financial instruments. This commission </w:t>
      </w:r>
      <w:r w:rsidR="00CA34C1" w:rsidRPr="00690771">
        <w:rPr>
          <w:rFonts w:ascii="Times New Roman" w:eastAsia="Calibri" w:hAnsi="Times New Roman" w:cs="Times New Roman"/>
        </w:rPr>
        <w:t xml:space="preserve">is </w:t>
      </w:r>
      <w:r w:rsidRPr="00690771">
        <w:rPr>
          <w:rFonts w:ascii="Times New Roman" w:eastAsia="Calibri" w:hAnsi="Times New Roman" w:cs="Times New Roman"/>
        </w:rPr>
        <w:t xml:space="preserve">responsible for finding the financial means to be used in order to implement the national plan.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w:t>
      </w:r>
      <w:r w:rsidRPr="00690771">
        <w:rPr>
          <w:rFonts w:ascii="Times New Roman" w:eastAsia="Calibri" w:hAnsi="Times New Roman" w:cs="Times New Roman"/>
        </w:rPr>
        <w:tab/>
        <w:t>a commission on key topics, devoted to determine the main topics to be discussed,</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purposes of the National R&amp;D&amp;I Plan (2008-2011), which was set up in line with the provisions of the National Strategy for Science and Technology, were: placing Spain at the European cutting edge of knowledge, and creating a </w:t>
      </w:r>
      <w:proofErr w:type="spellStart"/>
      <w:r w:rsidRPr="00690771">
        <w:rPr>
          <w:rFonts w:ascii="Times New Roman" w:eastAsia="Calibri" w:hAnsi="Times New Roman" w:cs="Times New Roman"/>
        </w:rPr>
        <w:t>favourable</w:t>
      </w:r>
      <w:proofErr w:type="spellEnd"/>
      <w:r w:rsidRPr="00690771">
        <w:rPr>
          <w:rFonts w:ascii="Times New Roman" w:eastAsia="Calibri" w:hAnsi="Times New Roman" w:cs="Times New Roman"/>
        </w:rPr>
        <w:t xml:space="preserve"> environment for investment in </w:t>
      </w:r>
      <w:r w:rsidR="00327B21" w:rsidRPr="00690771">
        <w:rPr>
          <w:rFonts w:ascii="Times New Roman" w:eastAsia="Calibri" w:hAnsi="Times New Roman" w:cs="Times New Roman"/>
        </w:rPr>
        <w:t xml:space="preserve">the science field </w:t>
      </w:r>
      <w:r w:rsidRPr="00690771">
        <w:rPr>
          <w:rFonts w:ascii="Times New Roman" w:eastAsia="Calibri" w:hAnsi="Times New Roman" w:cs="Times New Roman"/>
        </w:rPr>
        <w:t>(“</w:t>
      </w:r>
      <w:proofErr w:type="spellStart"/>
      <w:r w:rsidRPr="00690771">
        <w:rPr>
          <w:rFonts w:ascii="Times New Roman" w:eastAsia="Calibri" w:hAnsi="Times New Roman" w:cs="Times New Roman"/>
        </w:rPr>
        <w:t>Erawatch</w:t>
      </w:r>
      <w:proofErr w:type="spellEnd"/>
      <w:r w:rsidRPr="00690771">
        <w:rPr>
          <w:rFonts w:ascii="Times New Roman" w:eastAsia="Calibri" w:hAnsi="Times New Roman" w:cs="Times New Roman"/>
        </w:rPr>
        <w:t xml:space="preserve"> Spanish National </w:t>
      </w:r>
      <w:proofErr w:type="spellStart"/>
      <w:r w:rsidRPr="00690771">
        <w:rPr>
          <w:rFonts w:ascii="Times New Roman" w:eastAsia="Calibri" w:hAnsi="Times New Roman" w:cs="Times New Roman"/>
        </w:rPr>
        <w:t>R&amp;D&amp;i</w:t>
      </w:r>
      <w:proofErr w:type="spellEnd"/>
      <w:r w:rsidRPr="00690771">
        <w:rPr>
          <w:rFonts w:ascii="Times New Roman" w:eastAsia="Calibri" w:hAnsi="Times New Roman" w:cs="Times New Roman"/>
        </w:rPr>
        <w:t xml:space="preserve"> Plan 2008-2011 (+2012),”).</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This new form of national plan for </w:t>
      </w:r>
      <w:r w:rsidR="00327B21" w:rsidRPr="00690771">
        <w:rPr>
          <w:rFonts w:ascii="Times New Roman" w:eastAsia="Calibri" w:hAnsi="Times New Roman" w:cs="Times New Roman"/>
        </w:rPr>
        <w:t>science</w:t>
      </w:r>
      <w:r w:rsidRPr="00690771">
        <w:rPr>
          <w:rFonts w:ascii="Times New Roman" w:eastAsia="Calibri" w:hAnsi="Times New Roman" w:cs="Times New Roman"/>
        </w:rPr>
        <w:t xml:space="preserve"> has a structure based on </w:t>
      </w:r>
      <w:r w:rsidR="00CA34C1" w:rsidRPr="00690771">
        <w:rPr>
          <w:rFonts w:ascii="Times New Roman" w:eastAsia="Calibri" w:hAnsi="Times New Roman" w:cs="Times New Roman"/>
        </w:rPr>
        <w:t xml:space="preserve">three </w:t>
      </w:r>
      <w:r w:rsidRPr="00690771">
        <w:rPr>
          <w:rFonts w:ascii="Times New Roman" w:eastAsia="Calibri" w:hAnsi="Times New Roman" w:cs="Times New Roman"/>
        </w:rPr>
        <w:t>areas directly related to the plan’s general objectives and linked to instrumental programs which pursue specific objectives:</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w:t>
      </w:r>
      <w:r w:rsidRPr="00690771">
        <w:rPr>
          <w:rFonts w:ascii="Times New Roman" w:eastAsia="Calibri" w:hAnsi="Times New Roman" w:cs="Times New Roman"/>
        </w:rPr>
        <w:tab/>
        <w:t>generating knowledge,</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w:t>
      </w:r>
      <w:r w:rsidRPr="00690771">
        <w:rPr>
          <w:rFonts w:ascii="Times New Roman" w:eastAsia="Calibri" w:hAnsi="Times New Roman" w:cs="Times New Roman"/>
        </w:rPr>
        <w:tab/>
        <w:t xml:space="preserve">fostering </w:t>
      </w:r>
      <w:r w:rsidR="00267349" w:rsidRPr="00690771">
        <w:rPr>
          <w:rFonts w:ascii="Times New Roman" w:eastAsia="Calibri" w:hAnsi="Times New Roman" w:cs="Times New Roman"/>
        </w:rPr>
        <w:t xml:space="preserve">Public-private cooperation </w:t>
      </w:r>
      <w:proofErr w:type="spellStart"/>
      <w:r w:rsidRPr="00690771">
        <w:rPr>
          <w:rFonts w:ascii="Times New Roman" w:eastAsia="Calibri" w:hAnsi="Times New Roman" w:cs="Times New Roman"/>
        </w:rPr>
        <w:t>cooperation</w:t>
      </w:r>
      <w:proofErr w:type="spellEnd"/>
      <w:r w:rsidRPr="00690771">
        <w:rPr>
          <w:rFonts w:ascii="Times New Roman" w:eastAsia="Calibri" w:hAnsi="Times New Roman" w:cs="Times New Roman"/>
        </w:rPr>
        <w:t xml:space="preserve"> ,</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b/>
          <w:bCs/>
        </w:rPr>
      </w:pPr>
      <w:r w:rsidRPr="00690771">
        <w:rPr>
          <w:rFonts w:ascii="Times New Roman" w:eastAsia="Calibri" w:hAnsi="Times New Roman" w:cs="Times New Roman"/>
        </w:rPr>
        <w:t>•</w:t>
      </w:r>
      <w:r w:rsidRPr="00690771">
        <w:rPr>
          <w:rFonts w:ascii="Times New Roman" w:eastAsia="Calibri" w:hAnsi="Times New Roman" w:cs="Times New Roman"/>
        </w:rPr>
        <w:tab/>
        <w:t>strategic actions.</w:t>
      </w:r>
    </w:p>
    <w:p w:rsidR="00717A7B" w:rsidRPr="00690771" w:rsidRDefault="00717A7B">
      <w:pPr>
        <w:pStyle w:val="FreeForm"/>
        <w:spacing w:line="360" w:lineRule="auto"/>
        <w:jc w:val="both"/>
        <w:rPr>
          <w:rFonts w:ascii="Times New Roman" w:eastAsia="Calibri" w:hAnsi="Times New Roman" w:cs="Times New Roman"/>
          <w:b/>
          <w:bCs/>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Due to the importance of the Spanish experience, it worth to </w:t>
      </w:r>
      <w:proofErr w:type="spellStart"/>
      <w:r w:rsidRPr="00690771">
        <w:rPr>
          <w:rFonts w:ascii="Times New Roman" w:eastAsia="Calibri" w:hAnsi="Times New Roman" w:cs="Times New Roman"/>
        </w:rPr>
        <w:t>summarise</w:t>
      </w:r>
      <w:proofErr w:type="spellEnd"/>
      <w:r w:rsidRPr="00690771">
        <w:rPr>
          <w:rFonts w:ascii="Times New Roman" w:eastAsia="Calibri" w:hAnsi="Times New Roman" w:cs="Times New Roman"/>
        </w:rPr>
        <w:t xml:space="preserve"> the evolution in the time of such experience. </w:t>
      </w:r>
      <w:r w:rsidR="00A05460" w:rsidRPr="00690771">
        <w:rPr>
          <w:rFonts w:ascii="Times New Roman" w:eastAsia="Calibri" w:hAnsi="Times New Roman" w:cs="Times New Roman"/>
        </w:rPr>
        <w:t>The</w:t>
      </w:r>
      <w:r w:rsidRPr="00690771">
        <w:rPr>
          <w:rFonts w:ascii="Times New Roman" w:eastAsia="Calibri" w:hAnsi="Times New Roman" w:cs="Times New Roman"/>
        </w:rPr>
        <w:t xml:space="preserve"> Spanish </w:t>
      </w:r>
      <w:r w:rsidR="00743163" w:rsidRPr="00690771">
        <w:rPr>
          <w:rFonts w:ascii="Times New Roman" w:eastAsia="Calibri" w:hAnsi="Times New Roman" w:cs="Times New Roman"/>
        </w:rPr>
        <w:t>science</w:t>
      </w:r>
      <w:r w:rsidRPr="00690771">
        <w:rPr>
          <w:rFonts w:ascii="Times New Roman" w:eastAsia="Calibri" w:hAnsi="Times New Roman" w:cs="Times New Roman"/>
        </w:rPr>
        <w:t xml:space="preserve"> financing system has been for a long period a sort of “work in progress”.</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The results of the first national plans were not as positive as expected, the Spanish gross domestic product percent on R&amp;D did not meet expectations previously set.</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This is the reason why the </w:t>
      </w:r>
      <w:r w:rsidR="005F2908" w:rsidRPr="00690771">
        <w:rPr>
          <w:rFonts w:ascii="Times New Roman" w:eastAsia="Calibri" w:hAnsi="Times New Roman" w:cs="Times New Roman"/>
        </w:rPr>
        <w:t xml:space="preserve">Spanish </w:t>
      </w:r>
      <w:r w:rsidRPr="00690771">
        <w:rPr>
          <w:rFonts w:ascii="Times New Roman" w:eastAsia="Calibri" w:hAnsi="Times New Roman" w:cs="Times New Roman"/>
        </w:rPr>
        <w:t>government at the end of the 1990’s tried a fresh start through the adoption of a set of laws overcoming the limits of the national plan system</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Thanks to the consistent increase of the Spanish gross domestic product during the 1990s the total amount spent on R&amp;D increased (</w:t>
      </w:r>
      <w:proofErr w:type="spellStart"/>
      <w:r w:rsidRPr="00690771">
        <w:rPr>
          <w:rFonts w:ascii="Times New Roman" w:eastAsia="Calibri" w:hAnsi="Times New Roman" w:cs="Times New Roman"/>
        </w:rPr>
        <w:t>Muñoz</w:t>
      </w:r>
      <w:proofErr w:type="spellEnd"/>
      <w:r w:rsidRPr="00690771">
        <w:rPr>
          <w:rFonts w:ascii="Times New Roman" w:eastAsia="Calibri" w:hAnsi="Times New Roman" w:cs="Times New Roman"/>
        </w:rPr>
        <w:t>, 2006)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During the same period a </w:t>
      </w:r>
      <w:proofErr w:type="spellStart"/>
      <w:r w:rsidRPr="00690771">
        <w:rPr>
          <w:rFonts w:ascii="Times New Roman" w:eastAsia="Calibri" w:hAnsi="Times New Roman" w:cs="Times New Roman"/>
        </w:rPr>
        <w:t>privatisation</w:t>
      </w:r>
      <w:proofErr w:type="spellEnd"/>
      <w:r w:rsidRPr="00690771">
        <w:rPr>
          <w:rFonts w:ascii="Times New Roman" w:eastAsia="Calibri" w:hAnsi="Times New Roman" w:cs="Times New Roman"/>
        </w:rPr>
        <w:t xml:space="preserve"> process occurred; the “ Spanish national public champions”, companies such as </w:t>
      </w:r>
      <w:proofErr w:type="spellStart"/>
      <w:r w:rsidRPr="00690771">
        <w:rPr>
          <w:rFonts w:ascii="Times New Roman" w:eastAsia="Calibri" w:hAnsi="Times New Roman" w:cs="Times New Roman"/>
        </w:rPr>
        <w:t>Endesa</w:t>
      </w:r>
      <w:proofErr w:type="spellEnd"/>
      <w:r w:rsidRPr="00690771">
        <w:rPr>
          <w:rFonts w:ascii="Times New Roman" w:eastAsia="Calibri" w:hAnsi="Times New Roman" w:cs="Times New Roman"/>
        </w:rPr>
        <w:t xml:space="preserve">, </w:t>
      </w:r>
      <w:proofErr w:type="spellStart"/>
      <w:r w:rsidRPr="00690771">
        <w:rPr>
          <w:rFonts w:ascii="Times New Roman" w:eastAsia="Calibri" w:hAnsi="Times New Roman" w:cs="Times New Roman"/>
        </w:rPr>
        <w:t>Acciona</w:t>
      </w:r>
      <w:proofErr w:type="spellEnd"/>
      <w:r w:rsidRPr="00690771">
        <w:rPr>
          <w:rFonts w:ascii="Times New Roman" w:eastAsia="Calibri" w:hAnsi="Times New Roman" w:cs="Times New Roman"/>
        </w:rPr>
        <w:t xml:space="preserve"> and </w:t>
      </w:r>
      <w:proofErr w:type="spellStart"/>
      <w:r w:rsidRPr="00690771">
        <w:rPr>
          <w:rFonts w:ascii="Times New Roman" w:eastAsia="Calibri" w:hAnsi="Times New Roman" w:cs="Times New Roman"/>
        </w:rPr>
        <w:t>Telefonica</w:t>
      </w:r>
      <w:proofErr w:type="spellEnd"/>
      <w:r w:rsidRPr="00690771">
        <w:rPr>
          <w:rFonts w:ascii="Times New Roman" w:eastAsia="Calibri" w:hAnsi="Times New Roman" w:cs="Times New Roman"/>
        </w:rPr>
        <w:t xml:space="preserve"> were </w:t>
      </w:r>
      <w:proofErr w:type="spellStart"/>
      <w:r w:rsidRPr="00690771">
        <w:rPr>
          <w:rFonts w:ascii="Times New Roman" w:eastAsia="Calibri" w:hAnsi="Times New Roman" w:cs="Times New Roman"/>
        </w:rPr>
        <w:t>privatised</w:t>
      </w:r>
      <w:proofErr w:type="spellEnd"/>
      <w:r w:rsidRPr="00690771">
        <w:rPr>
          <w:rFonts w:ascii="Times New Roman" w:eastAsia="Calibri" w:hAnsi="Times New Roman" w:cs="Times New Roman"/>
        </w:rPr>
        <w:t xml:space="preserve">. The state (however was, and in some cases still is) owner of a majority of shares, </w:t>
      </w:r>
      <w:proofErr w:type="spellStart"/>
      <w:r w:rsidRPr="00690771">
        <w:rPr>
          <w:rFonts w:ascii="Times New Roman" w:eastAsia="Calibri" w:hAnsi="Times New Roman" w:cs="Times New Roman"/>
        </w:rPr>
        <w:t>characterised</w:t>
      </w:r>
      <w:proofErr w:type="spellEnd"/>
      <w:r w:rsidRPr="00690771">
        <w:rPr>
          <w:rFonts w:ascii="Times New Roman" w:eastAsia="Calibri" w:hAnsi="Times New Roman" w:cs="Times New Roman"/>
        </w:rPr>
        <w:t xml:space="preserve"> by special powers allowing the government special competences. Thanks to the so called “golden shares” the ministry of economy had the possibility to orientate the </w:t>
      </w:r>
      <w:proofErr w:type="spellStart"/>
      <w:r w:rsidRPr="00690771">
        <w:rPr>
          <w:rFonts w:ascii="Times New Roman" w:eastAsia="Calibri" w:hAnsi="Times New Roman" w:cs="Times New Roman"/>
        </w:rPr>
        <w:t>companies</w:t>
      </w:r>
      <w:proofErr w:type="spellEnd"/>
      <w:r w:rsidRPr="00690771">
        <w:rPr>
          <w:rFonts w:ascii="Times New Roman" w:eastAsia="Calibri" w:hAnsi="Times New Roman" w:cs="Times New Roman"/>
        </w:rPr>
        <w:t xml:space="preserve"> main decisions. The Adoption of the national plans and the clever use of the golden shares allowed </w:t>
      </w:r>
      <w:r w:rsidRPr="00690771">
        <w:rPr>
          <w:rFonts w:ascii="Times New Roman" w:eastAsia="Calibri" w:hAnsi="Times New Roman" w:cs="Times New Roman"/>
        </w:rPr>
        <w:lastRenderedPageBreak/>
        <w:t xml:space="preserve">a significant concentration of the </w:t>
      </w:r>
      <w:r w:rsidR="00743163" w:rsidRPr="00690771">
        <w:rPr>
          <w:rFonts w:ascii="Times New Roman" w:eastAsia="Calibri" w:hAnsi="Times New Roman" w:cs="Times New Roman"/>
        </w:rPr>
        <w:t>science</w:t>
      </w:r>
      <w:r w:rsidRPr="00690771">
        <w:rPr>
          <w:rFonts w:ascii="Times New Roman" w:eastAsia="Calibri" w:hAnsi="Times New Roman" w:cs="Times New Roman"/>
        </w:rPr>
        <w:t xml:space="preserve"> funds in key sectors, structurally fundamental to the Spanish development. Year by year, the gross domestic product percent on R&amp;D was increasing and results as well. Between 2000 and 2008 the gross domestic product percent on R&amp;D continued to increase</w:t>
      </w:r>
    </w:p>
    <w:p w:rsidR="00717A7B" w:rsidRPr="00690771" w:rsidRDefault="00BB767E">
      <w:pPr>
        <w:pStyle w:val="FreeForm"/>
        <w:spacing w:line="360" w:lineRule="auto"/>
        <w:jc w:val="both"/>
        <w:rPr>
          <w:rFonts w:ascii="Times New Roman" w:eastAsia="Calibri" w:hAnsi="Times New Roman" w:cs="Times New Roman"/>
          <w:b/>
          <w:bCs/>
        </w:rPr>
      </w:pPr>
      <w:r w:rsidRPr="00690771">
        <w:rPr>
          <w:rFonts w:ascii="Times New Roman" w:eastAsia="Calibri" w:hAnsi="Times New Roman" w:cs="Times New Roman"/>
        </w:rPr>
        <w:t xml:space="preserve">Thanks to a clever and efficient use of the national plans, Spain obtained vast </w:t>
      </w:r>
      <w:r w:rsidR="00743163" w:rsidRPr="00690771">
        <w:rPr>
          <w:rFonts w:ascii="Times New Roman" w:eastAsia="Calibri" w:hAnsi="Times New Roman" w:cs="Times New Roman"/>
        </w:rPr>
        <w:t xml:space="preserve">and concrete </w:t>
      </w:r>
      <w:r w:rsidRPr="00690771">
        <w:rPr>
          <w:rFonts w:ascii="Times New Roman" w:eastAsia="Calibri" w:hAnsi="Times New Roman" w:cs="Times New Roman"/>
        </w:rPr>
        <w:t xml:space="preserve">results in the renewable energies field. Spain pursued with tenacity </w:t>
      </w:r>
      <w:r w:rsidR="00743163" w:rsidRPr="00690771">
        <w:rPr>
          <w:rFonts w:ascii="Times New Roman" w:eastAsia="Calibri" w:hAnsi="Times New Roman" w:cs="Times New Roman"/>
        </w:rPr>
        <w:t>research</w:t>
      </w:r>
      <w:r w:rsidRPr="00690771">
        <w:rPr>
          <w:rFonts w:ascii="Times New Roman" w:eastAsia="Calibri" w:hAnsi="Times New Roman" w:cs="Times New Roman"/>
        </w:rPr>
        <w:t xml:space="preserve"> on renewable energies. In 2006, 20%</w:t>
      </w:r>
      <w:r w:rsidRPr="00690771">
        <w:rPr>
          <w:rFonts w:ascii="Times New Roman" w:eastAsia="Calibri" w:hAnsi="Times New Roman" w:cs="Times New Roman"/>
          <w:vertAlign w:val="superscript"/>
        </w:rPr>
        <w:footnoteReference w:id="29"/>
      </w:r>
      <w:r w:rsidRPr="00690771">
        <w:rPr>
          <w:rFonts w:ascii="Times New Roman" w:eastAsia="Calibri" w:hAnsi="Times New Roman" w:cs="Times New Roman"/>
        </w:rPr>
        <w:t xml:space="preserve"> of the total electricity demand was produced with renewable energy sources, and in January 2009 the total electricity demand produced with renewable energy sources reached 34.8%</w:t>
      </w:r>
      <w:r w:rsidRPr="00690771">
        <w:rPr>
          <w:rFonts w:ascii="Times New Roman" w:eastAsia="Calibri" w:hAnsi="Times New Roman" w:cs="Times New Roman"/>
          <w:vertAlign w:val="superscript"/>
        </w:rPr>
        <w:footnoteReference w:id="30"/>
      </w:r>
      <w:r w:rsidRPr="00690771">
        <w:rPr>
          <w:rFonts w:ascii="Times New Roman" w:eastAsia="Calibri" w:hAnsi="Times New Roman" w:cs="Times New Roman"/>
        </w:rPr>
        <w:t>. Some autonomous regions in Spain lead Europe in the use of renewable energy technology and they plan to reach 100% renewable energy generation in a few decades</w:t>
      </w:r>
      <w:r w:rsidRPr="00690771">
        <w:rPr>
          <w:rFonts w:ascii="Times New Roman" w:eastAsia="Calibri" w:hAnsi="Times New Roman" w:cs="Times New Roman"/>
          <w:vertAlign w:val="superscript"/>
        </w:rPr>
        <w:footnoteReference w:id="31"/>
      </w:r>
      <w:r w:rsidRPr="00690771">
        <w:rPr>
          <w:rFonts w:ascii="Times New Roman" w:eastAsia="Calibri" w:hAnsi="Times New Roman" w:cs="Times New Roman"/>
        </w:rPr>
        <w:t>. Castile and León and Galicia are especially near this result, producing in 2006 70%</w:t>
      </w:r>
      <w:r w:rsidRPr="00690771">
        <w:rPr>
          <w:rFonts w:ascii="Times New Roman" w:eastAsia="Calibri" w:hAnsi="Times New Roman" w:cs="Times New Roman"/>
          <w:vertAlign w:val="superscript"/>
        </w:rPr>
        <w:footnoteReference w:id="32"/>
      </w:r>
      <w:r w:rsidRPr="00690771">
        <w:rPr>
          <w:rFonts w:ascii="Times New Roman" w:eastAsia="Calibri" w:hAnsi="Times New Roman" w:cs="Times New Roman"/>
        </w:rPr>
        <w:t xml:space="preserve"> of their total electricity demand from renewable energy sources, and 5 communities produce more than 50% from renewable.</w:t>
      </w:r>
    </w:p>
    <w:p w:rsidR="00717A7B" w:rsidRPr="00690771" w:rsidRDefault="00717A7B">
      <w:pPr>
        <w:pStyle w:val="FreeForm"/>
        <w:spacing w:line="360" w:lineRule="auto"/>
        <w:jc w:val="both"/>
        <w:rPr>
          <w:rFonts w:ascii="Times New Roman" w:eastAsia="Calibri" w:hAnsi="Times New Roman" w:cs="Times New Roman"/>
          <w:b/>
          <w:bCs/>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Spanish national plan system permitted a better and more profitable use of financial means; a coordinate direction is the heart of the R&amp;D Spanish system; that however does not mean just a “hierarchical passiveness”, instead it means a virtuous cooperation, made possible by an “illuminated direction”. The inside </w:t>
      </w:r>
      <w:proofErr w:type="spellStart"/>
      <w:r w:rsidRPr="00690771">
        <w:rPr>
          <w:rFonts w:ascii="Times New Roman" w:eastAsia="Calibri" w:hAnsi="Times New Roman" w:cs="Times New Roman"/>
        </w:rPr>
        <w:t>organisation</w:t>
      </w:r>
      <w:proofErr w:type="spellEnd"/>
      <w:r w:rsidRPr="00690771">
        <w:rPr>
          <w:rFonts w:ascii="Times New Roman" w:eastAsia="Calibri" w:hAnsi="Times New Roman" w:cs="Times New Roman"/>
        </w:rPr>
        <w:t xml:space="preserve"> of the national plan system is an effective mix of check and balances allowing tangible and pragmatic results.</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Sole tax incentives do not represent an adapt answer in case of shortage of means; providing companies with economic aids is, for sure, important, but not as crucial as providing with a structure capable to back the </w:t>
      </w:r>
      <w:r w:rsidR="00666B39" w:rsidRPr="00690771">
        <w:rPr>
          <w:rFonts w:ascii="Times New Roman" w:eastAsia="Calibri" w:hAnsi="Times New Roman" w:cs="Times New Roman"/>
        </w:rPr>
        <w:t>scientific research</w:t>
      </w:r>
      <w:r w:rsidRPr="00690771">
        <w:rPr>
          <w:rFonts w:ascii="Times New Roman" w:eastAsia="Calibri" w:hAnsi="Times New Roman" w:cs="Times New Roman"/>
        </w:rPr>
        <w:t xml:space="preserve"> effort.</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Spain created a flexible and supporting structure composed by all relevant players in the </w:t>
      </w:r>
      <w:r w:rsidR="00666B39" w:rsidRPr="00690771">
        <w:rPr>
          <w:rFonts w:ascii="Times New Roman" w:eastAsia="Calibri" w:hAnsi="Times New Roman" w:cs="Times New Roman"/>
        </w:rPr>
        <w:t>scientific</w:t>
      </w:r>
      <w:r w:rsidRPr="00690771">
        <w:rPr>
          <w:rFonts w:ascii="Times New Roman" w:eastAsia="Calibri" w:hAnsi="Times New Roman" w:cs="Times New Roman"/>
        </w:rPr>
        <w:t xml:space="preserve"> field: government, universities, research </w:t>
      </w:r>
      <w:proofErr w:type="spellStart"/>
      <w:r w:rsidRPr="00690771">
        <w:rPr>
          <w:rFonts w:ascii="Times New Roman" w:eastAsia="Calibri" w:hAnsi="Times New Roman" w:cs="Times New Roman"/>
        </w:rPr>
        <w:t>centres</w:t>
      </w:r>
      <w:proofErr w:type="spellEnd"/>
      <w:r w:rsidRPr="00690771">
        <w:rPr>
          <w:rFonts w:ascii="Times New Roman" w:eastAsia="Calibri" w:hAnsi="Times New Roman" w:cs="Times New Roman"/>
        </w:rPr>
        <w:t xml:space="preserve">,. In short terms the government opens the way for </w:t>
      </w:r>
      <w:r w:rsidR="00BB5F69" w:rsidRPr="00690771">
        <w:rPr>
          <w:rFonts w:ascii="Times New Roman" w:eastAsia="Calibri" w:hAnsi="Times New Roman" w:cs="Times New Roman"/>
        </w:rPr>
        <w:t xml:space="preserve">a </w:t>
      </w:r>
      <w:r w:rsidRPr="00690771">
        <w:rPr>
          <w:rFonts w:ascii="Times New Roman" w:eastAsia="Calibri" w:hAnsi="Times New Roman" w:cs="Times New Roman"/>
        </w:rPr>
        <w:t xml:space="preserve">round table to decide which goals have to be achieved, after that, thanks to a strong connection between universities and research </w:t>
      </w:r>
      <w:proofErr w:type="spellStart"/>
      <w:r w:rsidRPr="00690771">
        <w:rPr>
          <w:rFonts w:ascii="Times New Roman" w:eastAsia="Calibri" w:hAnsi="Times New Roman" w:cs="Times New Roman"/>
        </w:rPr>
        <w:t>centres</w:t>
      </w:r>
      <w:proofErr w:type="spellEnd"/>
      <w:r w:rsidR="00BB5F69" w:rsidRPr="00690771">
        <w:rPr>
          <w:rFonts w:ascii="Times New Roman" w:eastAsia="Calibri" w:hAnsi="Times New Roman" w:cs="Times New Roman"/>
        </w:rPr>
        <w:t xml:space="preserve">, the </w:t>
      </w:r>
      <w:r w:rsidRPr="00690771">
        <w:rPr>
          <w:rFonts w:ascii="Times New Roman" w:eastAsia="Calibri" w:hAnsi="Times New Roman" w:cs="Times New Roman"/>
        </w:rPr>
        <w:t>most capable institution to perform the research is chosen by an ad hoc commission (</w:t>
      </w:r>
      <w:proofErr w:type="spellStart"/>
      <w:r w:rsidRPr="00690771">
        <w:rPr>
          <w:rFonts w:ascii="Times New Roman" w:eastAsia="Calibri" w:hAnsi="Times New Roman" w:cs="Times New Roman"/>
        </w:rPr>
        <w:t>García-Quevedo</w:t>
      </w:r>
      <w:proofErr w:type="spellEnd"/>
      <w:r w:rsidRPr="00690771">
        <w:rPr>
          <w:rFonts w:ascii="Times New Roman" w:eastAsia="Calibri" w:hAnsi="Times New Roman" w:cs="Times New Roman"/>
        </w:rPr>
        <w:t>, 2008).</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When the </w:t>
      </w:r>
      <w:r w:rsidR="00666B39" w:rsidRPr="00690771">
        <w:rPr>
          <w:rFonts w:ascii="Times New Roman" w:eastAsia="Calibri" w:hAnsi="Times New Roman" w:cs="Times New Roman"/>
        </w:rPr>
        <w:t>scientific research</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is performed by a private institution the national plan consents to establish cooperation between the private institutions and public ones. Cooperation is the </w:t>
      </w:r>
      <w:r w:rsidRPr="00690771">
        <w:rPr>
          <w:rFonts w:ascii="Times New Roman" w:eastAsia="Calibri" w:hAnsi="Times New Roman" w:cs="Times New Roman"/>
        </w:rPr>
        <w:lastRenderedPageBreak/>
        <w:t xml:space="preserve">main factor leading to </w:t>
      </w:r>
      <w:r w:rsidR="00666B39" w:rsidRPr="00690771">
        <w:rPr>
          <w:rFonts w:ascii="Times New Roman" w:eastAsia="Calibri" w:hAnsi="Times New Roman" w:cs="Times New Roman"/>
        </w:rPr>
        <w:t>scientific</w:t>
      </w:r>
      <w:r w:rsidRPr="00690771">
        <w:rPr>
          <w:rFonts w:ascii="Times New Roman" w:eastAsia="Calibri" w:hAnsi="Times New Roman" w:cs="Times New Roman"/>
        </w:rPr>
        <w:t xml:space="preserve"> success</w:t>
      </w:r>
      <w:r w:rsidRPr="00690771">
        <w:rPr>
          <w:rFonts w:ascii="Times New Roman" w:eastAsia="Calibri" w:hAnsi="Times New Roman" w:cs="Times New Roman"/>
          <w:vertAlign w:val="superscript"/>
        </w:rPr>
        <w:footnoteReference w:id="33"/>
      </w:r>
      <w:r w:rsidRPr="00690771">
        <w:rPr>
          <w:rFonts w:ascii="Times New Roman" w:eastAsia="Calibri" w:hAnsi="Times New Roman" w:cs="Times New Roman"/>
        </w:rPr>
        <w:t xml:space="preserve">. Equally important is the moment when the government decides which research fields qualify as research fields of national interest.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An effective research field determination is vital, for this reason the Spanish government, within the national plan, created the mentioned permanent round table formed by political and technical members in order to determine the field of research classifiable of national interest.</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This kind of structure produces beneficial effects on </w:t>
      </w:r>
      <w:r w:rsidR="00666B39" w:rsidRPr="00690771">
        <w:rPr>
          <w:rFonts w:ascii="Times New Roman" w:eastAsia="Calibri" w:hAnsi="Times New Roman" w:cs="Times New Roman"/>
        </w:rPr>
        <w:t>scientific</w:t>
      </w:r>
      <w:r w:rsidRPr="00690771">
        <w:rPr>
          <w:rFonts w:ascii="Times New Roman" w:eastAsia="Calibri" w:hAnsi="Times New Roman" w:cs="Times New Roman"/>
        </w:rPr>
        <w:t xml:space="preserve"> activities of small dimensions, because </w:t>
      </w:r>
      <w:r w:rsidR="00267349" w:rsidRPr="00690771">
        <w:rPr>
          <w:rFonts w:ascii="Times New Roman" w:eastAsia="Calibri" w:hAnsi="Times New Roman" w:cs="Times New Roman"/>
        </w:rPr>
        <w:t>s</w:t>
      </w:r>
      <w:r w:rsidRPr="00690771">
        <w:rPr>
          <w:rFonts w:ascii="Times New Roman" w:eastAsia="Calibri" w:hAnsi="Times New Roman" w:cs="Times New Roman"/>
        </w:rPr>
        <w:t xml:space="preserve">mall </w:t>
      </w:r>
      <w:r w:rsidR="00267349" w:rsidRPr="00690771">
        <w:rPr>
          <w:rFonts w:ascii="Times New Roman" w:eastAsia="Calibri" w:hAnsi="Times New Roman" w:cs="Times New Roman"/>
        </w:rPr>
        <w:t>research</w:t>
      </w:r>
      <w:r w:rsidRPr="00690771">
        <w:rPr>
          <w:rFonts w:ascii="Times New Roman" w:eastAsia="Calibri" w:hAnsi="Times New Roman" w:cs="Times New Roman"/>
        </w:rPr>
        <w:t xml:space="preserve"> </w:t>
      </w:r>
      <w:proofErr w:type="spellStart"/>
      <w:r w:rsidRPr="00690771">
        <w:rPr>
          <w:rFonts w:ascii="Times New Roman" w:eastAsia="Calibri" w:hAnsi="Times New Roman" w:cs="Times New Roman"/>
        </w:rPr>
        <w:t>centres</w:t>
      </w:r>
      <w:proofErr w:type="spellEnd"/>
      <w:r w:rsidRPr="00690771">
        <w:rPr>
          <w:rFonts w:ascii="Times New Roman" w:eastAsia="Calibri" w:hAnsi="Times New Roman" w:cs="Times New Roman"/>
        </w:rPr>
        <w:t xml:space="preserve"> which have limited resources, may find in the national plan a way to overcome dimensional obstacles and they have the possibility to move toward new types of cooperation that can lead to positive results..</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In a world </w:t>
      </w:r>
      <w:proofErr w:type="spellStart"/>
      <w:r w:rsidRPr="00690771">
        <w:rPr>
          <w:rFonts w:ascii="Times New Roman" w:eastAsia="Calibri" w:hAnsi="Times New Roman" w:cs="Times New Roman"/>
        </w:rPr>
        <w:t>characterised</w:t>
      </w:r>
      <w:proofErr w:type="spellEnd"/>
      <w:r w:rsidRPr="00690771">
        <w:rPr>
          <w:rFonts w:ascii="Times New Roman" w:eastAsia="Calibri" w:hAnsi="Times New Roman" w:cs="Times New Roman"/>
        </w:rPr>
        <w:t xml:space="preserve"> by perfect competition, no </w:t>
      </w:r>
      <w:r w:rsidR="00666B39" w:rsidRPr="00690771">
        <w:rPr>
          <w:rFonts w:ascii="Times New Roman" w:eastAsia="Calibri" w:hAnsi="Times New Roman" w:cs="Times New Roman"/>
        </w:rPr>
        <w:t>scientific</w:t>
      </w:r>
      <w:r w:rsidRPr="00690771">
        <w:rPr>
          <w:rFonts w:ascii="Times New Roman" w:eastAsia="Calibri" w:hAnsi="Times New Roman" w:cs="Times New Roman"/>
        </w:rPr>
        <w:t xml:space="preserve"> financial aid would be needed. Nevertheless, basic research, due to the not direct commercial effects, in absence of a concrete state financial aid and incentives, risks a critical slowing down. This is the reason why Spain used the tax incentives methodology.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Quality is the key word in the evolution of the Spanish </w:t>
      </w:r>
      <w:r w:rsidR="00666B39" w:rsidRPr="00690771">
        <w:rPr>
          <w:rFonts w:ascii="Times New Roman" w:eastAsia="Calibri" w:hAnsi="Times New Roman" w:cs="Times New Roman"/>
        </w:rPr>
        <w:t>public</w:t>
      </w:r>
      <w:r w:rsidRPr="00690771">
        <w:rPr>
          <w:rFonts w:ascii="Times New Roman" w:eastAsia="Calibri" w:hAnsi="Times New Roman" w:cs="Times New Roman"/>
        </w:rPr>
        <w:t xml:space="preserve"> financing </w:t>
      </w:r>
      <w:r w:rsidR="00666B39" w:rsidRPr="00690771">
        <w:rPr>
          <w:rFonts w:ascii="Times New Roman" w:eastAsia="Calibri" w:hAnsi="Times New Roman" w:cs="Times New Roman"/>
        </w:rPr>
        <w:t>of science</w:t>
      </w:r>
      <w:r w:rsidRPr="00690771">
        <w:rPr>
          <w:rFonts w:ascii="Times New Roman" w:eastAsia="Calibri" w:hAnsi="Times New Roman" w:cs="Times New Roman"/>
        </w:rPr>
        <w:t>. Spain concentrated energies on specific areas taking into account relevance; so there is not an inconsistent division of financial means, on the contrary, there is a</w:t>
      </w:r>
      <w:r w:rsidR="00666B39" w:rsidRPr="00690771">
        <w:rPr>
          <w:rFonts w:ascii="Times New Roman" w:eastAsia="Calibri" w:hAnsi="Times New Roman" w:cs="Times New Roman"/>
        </w:rPr>
        <w:t xml:space="preserve"> </w:t>
      </w:r>
      <w:r w:rsidRPr="00690771">
        <w:rPr>
          <w:rFonts w:ascii="Times New Roman" w:eastAsia="Calibri" w:hAnsi="Times New Roman" w:cs="Times New Roman"/>
        </w:rPr>
        <w:t>selection</w:t>
      </w:r>
      <w:r w:rsidRPr="00690771">
        <w:rPr>
          <w:rFonts w:ascii="Times New Roman" w:eastAsia="Calibri" w:hAnsi="Times New Roman" w:cs="Times New Roman"/>
          <w:vertAlign w:val="superscript"/>
        </w:rPr>
        <w:footnoteReference w:id="34"/>
      </w:r>
      <w:r w:rsidRPr="00690771">
        <w:rPr>
          <w:rFonts w:ascii="Times New Roman" w:eastAsia="Calibri" w:hAnsi="Times New Roman" w:cs="Times New Roman"/>
        </w:rPr>
        <w:t xml:space="preserve"> which allows reaching concrete results.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For all the reasons expressed above, a strong collaboration among </w:t>
      </w:r>
      <w:r w:rsidR="00A05460" w:rsidRPr="00690771">
        <w:rPr>
          <w:rFonts w:ascii="Times New Roman" w:eastAsia="Calibri" w:hAnsi="Times New Roman" w:cs="Times New Roman"/>
        </w:rPr>
        <w:t>the science stakeholders</w:t>
      </w:r>
      <w:r w:rsidRPr="00690771">
        <w:rPr>
          <w:rFonts w:ascii="Times New Roman" w:eastAsia="Calibri" w:hAnsi="Times New Roman" w:cs="Times New Roman"/>
        </w:rPr>
        <w:t xml:space="preserve"> is an imperative. Costs and benefits considered, there is no doubt about the positive effects produced by the </w:t>
      </w:r>
      <w:r w:rsidR="00666B39" w:rsidRPr="00690771">
        <w:rPr>
          <w:rFonts w:ascii="Times New Roman" w:eastAsia="Calibri" w:hAnsi="Times New Roman" w:cs="Times New Roman"/>
        </w:rPr>
        <w:t>public</w:t>
      </w:r>
      <w:r w:rsidRPr="00690771">
        <w:rPr>
          <w:rFonts w:ascii="Times New Roman" w:eastAsia="Calibri" w:hAnsi="Times New Roman" w:cs="Times New Roman"/>
        </w:rPr>
        <w:t xml:space="preserve"> financing system</w:t>
      </w:r>
      <w:r w:rsidR="00666B39" w:rsidRPr="00690771">
        <w:rPr>
          <w:rFonts w:ascii="Times New Roman" w:eastAsia="Calibri" w:hAnsi="Times New Roman" w:cs="Times New Roman"/>
        </w:rPr>
        <w:t xml:space="preserve"> of Spain</w:t>
      </w:r>
      <w:r w:rsidRPr="00690771">
        <w:rPr>
          <w:rFonts w:ascii="Times New Roman" w:eastAsia="Calibri" w:hAnsi="Times New Roman" w:cs="Times New Roman"/>
        </w:rPr>
        <w:t>.</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b/>
          <w:bCs/>
        </w:rPr>
      </w:pPr>
      <w:r w:rsidRPr="00690771">
        <w:rPr>
          <w:rFonts w:ascii="Times New Roman" w:eastAsia="Calibri" w:hAnsi="Times New Roman" w:cs="Times New Roman"/>
          <w:b/>
          <w:bCs/>
        </w:rPr>
        <w:t>Italy</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Although Italy is trespassing a period of economic austerity, the </w:t>
      </w:r>
      <w:r w:rsidR="00852DBF" w:rsidRPr="00690771">
        <w:rPr>
          <w:rFonts w:ascii="Times New Roman" w:eastAsia="Calibri" w:hAnsi="Times New Roman" w:cs="Times New Roman"/>
        </w:rPr>
        <w:t xml:space="preserve">country </w:t>
      </w:r>
      <w:r w:rsidRPr="00690771">
        <w:rPr>
          <w:rFonts w:ascii="Times New Roman" w:eastAsia="Calibri" w:hAnsi="Times New Roman" w:cs="Times New Roman"/>
        </w:rPr>
        <w:t xml:space="preserve">is still among the ten most developed </w:t>
      </w:r>
      <w:r w:rsidR="00852DBF" w:rsidRPr="00690771">
        <w:rPr>
          <w:rFonts w:ascii="Times New Roman" w:eastAsia="Calibri" w:hAnsi="Times New Roman" w:cs="Times New Roman"/>
        </w:rPr>
        <w:t xml:space="preserve">countries </w:t>
      </w:r>
      <w:r w:rsidRPr="00690771">
        <w:rPr>
          <w:rFonts w:ascii="Times New Roman" w:eastAsia="Calibri" w:hAnsi="Times New Roman" w:cs="Times New Roman"/>
        </w:rPr>
        <w:t xml:space="preserve">in the world for gross domestic product and it is the third market for </w:t>
      </w:r>
      <w:r w:rsidRPr="00690771">
        <w:rPr>
          <w:rFonts w:ascii="Times New Roman" w:eastAsia="Calibri" w:hAnsi="Times New Roman" w:cs="Times New Roman"/>
        </w:rPr>
        <w:lastRenderedPageBreak/>
        <w:t xml:space="preserve">magnitude in the Euro </w:t>
      </w:r>
      <w:r w:rsidR="00A05460" w:rsidRPr="00690771">
        <w:rPr>
          <w:rFonts w:ascii="Times New Roman" w:eastAsia="Calibri" w:hAnsi="Times New Roman" w:cs="Times New Roman"/>
        </w:rPr>
        <w:t>area</w:t>
      </w:r>
      <w:r w:rsidRPr="00690771">
        <w:rPr>
          <w:rFonts w:ascii="Times New Roman" w:eastAsia="Calibri" w:hAnsi="Times New Roman" w:cs="Times New Roman"/>
        </w:rPr>
        <w:t xml:space="preserve">, this makes it possible for Italy to have a discreet </w:t>
      </w:r>
      <w:r w:rsidR="00852DBF" w:rsidRPr="00690771">
        <w:rPr>
          <w:rFonts w:ascii="Times New Roman" w:eastAsia="Calibri" w:hAnsi="Times New Roman" w:cs="Times New Roman"/>
        </w:rPr>
        <w:t>science</w:t>
      </w:r>
      <w:r w:rsidRPr="00690771">
        <w:rPr>
          <w:rFonts w:ascii="Times New Roman" w:eastAsia="Calibri" w:hAnsi="Times New Roman" w:cs="Times New Roman"/>
        </w:rPr>
        <w:t xml:space="preserve"> national system which needs to be improved (European Commission, Directorate-General Enterprise &amp; Industry, 2014).</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Italian </w:t>
      </w:r>
      <w:r w:rsidR="00852DBF" w:rsidRPr="00690771">
        <w:rPr>
          <w:rFonts w:ascii="Times New Roman" w:eastAsia="Calibri" w:hAnsi="Times New Roman" w:cs="Times New Roman"/>
        </w:rPr>
        <w:t>scientific</w:t>
      </w:r>
      <w:r w:rsidR="00A303B4" w:rsidRPr="00690771">
        <w:rPr>
          <w:rFonts w:ascii="Times New Roman" w:eastAsia="Calibri" w:hAnsi="Times New Roman" w:cs="Times New Roman"/>
        </w:rPr>
        <w:t xml:space="preserve"> </w:t>
      </w:r>
      <w:r w:rsidRPr="00690771">
        <w:rPr>
          <w:rFonts w:ascii="Times New Roman" w:eastAsia="Calibri" w:hAnsi="Times New Roman" w:cs="Times New Roman"/>
        </w:rPr>
        <w:t xml:space="preserve">legal system is based on two main pillars, the national research plan (Piano </w:t>
      </w:r>
      <w:proofErr w:type="spellStart"/>
      <w:r w:rsidRPr="00690771">
        <w:rPr>
          <w:rFonts w:ascii="Times New Roman" w:eastAsia="Calibri" w:hAnsi="Times New Roman" w:cs="Times New Roman"/>
        </w:rPr>
        <w:t>Nazionale</w:t>
      </w:r>
      <w:proofErr w:type="spellEnd"/>
      <w:r w:rsidRPr="00690771">
        <w:rPr>
          <w:rFonts w:ascii="Times New Roman" w:eastAsia="Calibri" w:hAnsi="Times New Roman" w:cs="Times New Roman"/>
        </w:rPr>
        <w:t xml:space="preserve"> per la </w:t>
      </w:r>
      <w:proofErr w:type="spellStart"/>
      <w:r w:rsidRPr="00690771">
        <w:rPr>
          <w:rFonts w:ascii="Times New Roman" w:eastAsia="Calibri" w:hAnsi="Times New Roman" w:cs="Times New Roman"/>
        </w:rPr>
        <w:t>Ricerca</w:t>
      </w:r>
      <w:proofErr w:type="spellEnd"/>
      <w:r w:rsidRPr="00690771">
        <w:rPr>
          <w:rFonts w:ascii="Times New Roman" w:eastAsia="Calibri" w:hAnsi="Times New Roman" w:cs="Times New Roman"/>
        </w:rPr>
        <w:t xml:space="preserve"> now on PNR) and productive clusters (</w:t>
      </w:r>
      <w:proofErr w:type="spellStart"/>
      <w:r w:rsidRPr="00690771">
        <w:rPr>
          <w:rFonts w:ascii="Times New Roman" w:eastAsia="Calibri" w:hAnsi="Times New Roman" w:cs="Times New Roman"/>
        </w:rPr>
        <w:t>distretti</w:t>
      </w:r>
      <w:proofErr w:type="spellEnd"/>
      <w:r w:rsidRPr="00690771">
        <w:rPr>
          <w:rFonts w:ascii="Times New Roman" w:eastAsia="Calibri" w:hAnsi="Times New Roman" w:cs="Times New Roman"/>
        </w:rPr>
        <w:t xml:space="preserve"> </w:t>
      </w:r>
      <w:proofErr w:type="spellStart"/>
      <w:r w:rsidRPr="00690771">
        <w:rPr>
          <w:rFonts w:ascii="Times New Roman" w:eastAsia="Calibri" w:hAnsi="Times New Roman" w:cs="Times New Roman"/>
        </w:rPr>
        <w:t>produttivi</w:t>
      </w:r>
      <w:proofErr w:type="spellEnd"/>
      <w:r w:rsidRPr="00690771">
        <w:rPr>
          <w:rFonts w:ascii="Times New Roman" w:eastAsia="Calibri" w:hAnsi="Times New Roman" w:cs="Times New Roman"/>
        </w:rPr>
        <w:t>)</w:t>
      </w:r>
      <w:r w:rsidR="005667A9" w:rsidRPr="00690771">
        <w:rPr>
          <w:rFonts w:ascii="Times New Roman" w:eastAsia="Calibri" w:hAnsi="Times New Roman" w:cs="Times New Roman"/>
        </w:rPr>
        <w:t xml:space="preserve"> </w:t>
      </w:r>
      <w:r w:rsidRPr="00690771">
        <w:rPr>
          <w:rFonts w:ascii="Times New Roman" w:eastAsia="Calibri" w:hAnsi="Times New Roman" w:cs="Times New Roman"/>
        </w:rPr>
        <w:t>(Italian government, 2014).</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PNR is set by the Parliament and the Council of Ministries. Its coordination within the government is under the responsibility of inter-ministerial committee for economic planning. The Ministry for Education, University and Research (MIUR) coordinate national and international scientific activities, distributes funding to universities and research agencies, and establishes the means for supporting </w:t>
      </w:r>
      <w:r w:rsidR="00852DBF" w:rsidRPr="00690771">
        <w:rPr>
          <w:rFonts w:ascii="Times New Roman" w:eastAsia="Calibri" w:hAnsi="Times New Roman" w:cs="Times New Roman"/>
        </w:rPr>
        <w:t>science</w:t>
      </w:r>
      <w:r w:rsidRPr="00690771">
        <w:rPr>
          <w:rFonts w:ascii="Times New Roman" w:eastAsia="Calibri" w:hAnsi="Times New Roman" w:cs="Times New Roman"/>
        </w:rPr>
        <w:t>. The Ministry of Economic Development supports and manages industrial innovation</w:t>
      </w:r>
      <w:r w:rsidR="00733E1A" w:rsidRPr="00690771">
        <w:rPr>
          <w:rFonts w:ascii="Times New Roman" w:eastAsia="Calibri" w:hAnsi="Times New Roman" w:cs="Times New Roman"/>
        </w:rPr>
        <w:t xml:space="preserve"> </w:t>
      </w:r>
      <w:r w:rsidRPr="00690771">
        <w:rPr>
          <w:rFonts w:ascii="Times New Roman" w:eastAsia="Calibri" w:hAnsi="Times New Roman" w:cs="Times New Roman"/>
        </w:rPr>
        <w:t>(Italian government, 2014)</w:t>
      </w:r>
      <w:r w:rsidRPr="00690771">
        <w:rPr>
          <w:rFonts w:ascii="Times New Roman" w:eastAsia="Calibri" w:hAnsi="Times New Roman" w:cs="Times New Roman"/>
          <w:vertAlign w:val="superscript"/>
        </w:rPr>
        <w:footnoteReference w:id="35"/>
      </w:r>
      <w:r w:rsidRPr="00690771">
        <w:rPr>
          <w:rFonts w:ascii="Times New Roman" w:eastAsia="Calibri" w:hAnsi="Times New Roman" w:cs="Times New Roman"/>
        </w:rPr>
        <w:t xml:space="preserve">. </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5F69">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 </w:t>
      </w:r>
      <w:r w:rsidR="00BB767E" w:rsidRPr="00690771">
        <w:rPr>
          <w:rFonts w:ascii="Times New Roman" w:eastAsia="Calibri" w:hAnsi="Times New Roman" w:cs="Times New Roman"/>
        </w:rPr>
        <w:t>PNR</w:t>
      </w:r>
      <w:r w:rsidR="00BB767E" w:rsidRPr="00690771">
        <w:rPr>
          <w:rFonts w:ascii="Times New Roman" w:eastAsia="Calibri" w:hAnsi="Times New Roman" w:cs="Times New Roman"/>
          <w:vertAlign w:val="superscript"/>
        </w:rPr>
        <w:footnoteReference w:id="36"/>
      </w:r>
      <w:r w:rsidR="00BB767E" w:rsidRPr="00690771">
        <w:rPr>
          <w:rFonts w:ascii="Times New Roman" w:eastAsia="Calibri" w:hAnsi="Times New Roman" w:cs="Times New Roman"/>
        </w:rPr>
        <w:t xml:space="preserve"> defines the objectives and modes of implementation of specific interventions in priority areas, disciplinary sectors, actors involved, and projects which qualify for funding. The goal is to ensure the coordination of research with other national policies, bringing Italian research into alignment with the strategic vision defined at European level and creating the conditions necessary for a progressive integration of public and private research. The PNR is formulated by the Ministry of Education, Universities and Research (MIUR), after extensive consultation with the actors of the innovation systems (e.g. scientific and academic communities, economic powers and competent administrations). It is implemented after approval by the Inter - ministerial Committee for Economic Planning. The first PNR was formulated during the period 2001 - 2003. Assessment</w:t>
      </w:r>
      <w:r w:rsidRPr="00690771">
        <w:rPr>
          <w:rFonts w:ascii="Times New Roman" w:eastAsia="Calibri" w:hAnsi="Times New Roman" w:cs="Times New Roman"/>
        </w:rPr>
        <w:t>s</w:t>
      </w:r>
      <w:r w:rsidR="00BB767E" w:rsidRPr="00690771">
        <w:rPr>
          <w:rFonts w:ascii="Times New Roman" w:eastAsia="Calibri" w:hAnsi="Times New Roman" w:cs="Times New Roman"/>
        </w:rPr>
        <w:t xml:space="preserve"> </w:t>
      </w:r>
      <w:r w:rsidRPr="00690771">
        <w:rPr>
          <w:rFonts w:ascii="Times New Roman" w:eastAsia="Calibri" w:hAnsi="Times New Roman" w:cs="Times New Roman"/>
        </w:rPr>
        <w:t xml:space="preserve">have </w:t>
      </w:r>
      <w:r w:rsidR="00BB767E" w:rsidRPr="00690771">
        <w:rPr>
          <w:rFonts w:ascii="Times New Roman" w:eastAsia="Calibri" w:hAnsi="Times New Roman" w:cs="Times New Roman"/>
        </w:rPr>
        <w:t>indicated that in order to obtain tangible effects on the country</w:t>
      </w:r>
      <w:r w:rsidR="00BB767E" w:rsidRPr="00690771">
        <w:rPr>
          <w:rFonts w:ascii="Times New Roman" w:eastAsia="Calibri" w:hAnsi="Times New Roman" w:cs="Times New Roman"/>
          <w:lang w:val="fr-FR"/>
        </w:rPr>
        <w:t>’</w:t>
      </w:r>
      <w:r w:rsidR="00BB767E" w:rsidRPr="00690771">
        <w:rPr>
          <w:rFonts w:ascii="Times New Roman" w:eastAsia="Calibri" w:hAnsi="Times New Roman" w:cs="Times New Roman"/>
        </w:rPr>
        <w:t xml:space="preserve">s </w:t>
      </w:r>
      <w:r w:rsidR="00852DBF" w:rsidRPr="00690771">
        <w:rPr>
          <w:rFonts w:ascii="Times New Roman" w:eastAsia="Calibri" w:hAnsi="Times New Roman" w:cs="Times New Roman"/>
        </w:rPr>
        <w:t>scientific</w:t>
      </w:r>
      <w:r w:rsidR="00BB767E" w:rsidRPr="00690771">
        <w:rPr>
          <w:rFonts w:ascii="Times New Roman" w:eastAsia="Calibri" w:hAnsi="Times New Roman" w:cs="Times New Roman"/>
        </w:rPr>
        <w:t xml:space="preserve"> environment, simultaneous action on several levels were necessary. To achieve its objectives, the first PNR proposed a set of integrated actions, each of which involves various initiatives over the short, medium and long term. The main objective was to simplify funding mechanisms, </w:t>
      </w:r>
      <w:proofErr w:type="spellStart"/>
      <w:r w:rsidR="00BB767E" w:rsidRPr="00690771">
        <w:rPr>
          <w:rFonts w:ascii="Times New Roman" w:eastAsia="Calibri" w:hAnsi="Times New Roman" w:cs="Times New Roman"/>
        </w:rPr>
        <w:t>rationalise</w:t>
      </w:r>
      <w:proofErr w:type="spellEnd"/>
      <w:r w:rsidR="00BB767E" w:rsidRPr="00690771">
        <w:rPr>
          <w:rFonts w:ascii="Times New Roman" w:eastAsia="Calibri" w:hAnsi="Times New Roman" w:cs="Times New Roman"/>
        </w:rPr>
        <w:t xml:space="preserve"> the administration modus operandi, and identify forms of monitoring to ensure that funding is efficiently applied in pursuit of the stated objectives</w:t>
      </w:r>
      <w:r w:rsidR="00BB767E" w:rsidRPr="00690771">
        <w:rPr>
          <w:rFonts w:ascii="Times New Roman" w:eastAsia="Calibri" w:hAnsi="Times New Roman" w:cs="Times New Roman"/>
          <w:vertAlign w:val="superscript"/>
        </w:rPr>
        <w:footnoteReference w:id="37"/>
      </w:r>
      <w:r w:rsidR="00BB767E" w:rsidRPr="00690771">
        <w:rPr>
          <w:rFonts w:ascii="Times New Roman" w:eastAsia="Calibri" w:hAnsi="Times New Roman" w:cs="Times New Roman"/>
        </w:rPr>
        <w:t>.</w:t>
      </w:r>
    </w:p>
    <w:p w:rsidR="00717A7B" w:rsidRPr="00690771" w:rsidRDefault="00717A7B">
      <w:pPr>
        <w:pStyle w:val="FreeForm"/>
        <w:spacing w:line="360" w:lineRule="auto"/>
        <w:jc w:val="both"/>
        <w:rPr>
          <w:rFonts w:ascii="Times New Roman" w:eastAsia="Calibri" w:hAnsi="Times New Roman" w:cs="Times New Roman"/>
        </w:rPr>
      </w:pPr>
    </w:p>
    <w:p w:rsidR="00D76415"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A weakness of the first Italian PNR was a lack of a permanent scheme or structure comparable to the Spanish or French ones, meaning for that, a general </w:t>
      </w:r>
      <w:r w:rsidR="004C6EEB" w:rsidRPr="00690771">
        <w:rPr>
          <w:rFonts w:ascii="Times New Roman" w:eastAsia="Calibri" w:hAnsi="Times New Roman" w:cs="Times New Roman"/>
        </w:rPr>
        <w:t xml:space="preserve">lack of a steady </w:t>
      </w:r>
      <w:r w:rsidRPr="00690771">
        <w:rPr>
          <w:rFonts w:ascii="Times New Roman" w:eastAsia="Calibri" w:hAnsi="Times New Roman" w:cs="Times New Roman"/>
        </w:rPr>
        <w:t>plan and continued in the time</w:t>
      </w:r>
      <w:r w:rsidR="00AA1A6A" w:rsidRPr="00690771">
        <w:rPr>
          <w:rFonts w:ascii="Times New Roman" w:eastAsia="Calibri" w:hAnsi="Times New Roman" w:cs="Times New Roman"/>
        </w:rPr>
        <w:t xml:space="preserve"> </w:t>
      </w:r>
      <w:r w:rsidRPr="00690771">
        <w:rPr>
          <w:rFonts w:ascii="Times New Roman" w:eastAsia="Calibri" w:hAnsi="Times New Roman" w:cs="Times New Roman"/>
        </w:rPr>
        <w:t>(</w:t>
      </w:r>
      <w:proofErr w:type="spellStart"/>
      <w:r w:rsidRPr="00690771">
        <w:rPr>
          <w:rFonts w:ascii="Times New Roman" w:eastAsia="Calibri" w:hAnsi="Times New Roman" w:cs="Times New Roman"/>
        </w:rPr>
        <w:t>Belussi</w:t>
      </w:r>
      <w:proofErr w:type="spellEnd"/>
      <w:r w:rsidRPr="00690771">
        <w:rPr>
          <w:rFonts w:ascii="Times New Roman" w:eastAsia="Calibri" w:hAnsi="Times New Roman" w:cs="Times New Roman"/>
        </w:rPr>
        <w:t>, 2004). This fact does not mean that Italy was gravely lacking on</w:t>
      </w:r>
      <w:r w:rsidR="00A303B4" w:rsidRPr="00690771">
        <w:rPr>
          <w:rFonts w:ascii="Times New Roman" w:eastAsia="Calibri" w:hAnsi="Times New Roman" w:cs="Times New Roman"/>
        </w:rPr>
        <w:t xml:space="preserve"> </w:t>
      </w:r>
      <w:r w:rsidR="00736C5D" w:rsidRPr="00690771">
        <w:rPr>
          <w:rFonts w:ascii="Times New Roman" w:eastAsia="Calibri" w:hAnsi="Times New Roman" w:cs="Times New Roman"/>
        </w:rPr>
        <w:t>public scientific research</w:t>
      </w:r>
      <w:r w:rsidRPr="00690771">
        <w:rPr>
          <w:rFonts w:ascii="Times New Roman" w:eastAsia="Calibri" w:hAnsi="Times New Roman" w:cs="Times New Roman"/>
        </w:rPr>
        <w:t>, but it means that the approach</w:t>
      </w:r>
      <w:r w:rsidR="00733E1A" w:rsidRPr="00690771">
        <w:rPr>
          <w:rFonts w:ascii="Times New Roman" w:eastAsia="Calibri" w:hAnsi="Times New Roman" w:cs="Times New Roman"/>
        </w:rPr>
        <w:t xml:space="preserve"> was different </w:t>
      </w:r>
      <w:r w:rsidRPr="00690771">
        <w:rPr>
          <w:rFonts w:ascii="Times New Roman" w:eastAsia="Calibri" w:hAnsi="Times New Roman" w:cs="Times New Roman"/>
        </w:rPr>
        <w:t>,</w:t>
      </w:r>
      <w:r w:rsidR="00733E1A" w:rsidRPr="00690771">
        <w:rPr>
          <w:rFonts w:ascii="Times New Roman" w:eastAsia="Calibri" w:hAnsi="Times New Roman" w:cs="Times New Roman"/>
        </w:rPr>
        <w:t>the Italian system was</w:t>
      </w:r>
      <w:r w:rsidRPr="00690771">
        <w:rPr>
          <w:rFonts w:ascii="Times New Roman" w:eastAsia="Calibri" w:hAnsi="Times New Roman" w:cs="Times New Roman"/>
        </w:rPr>
        <w:t xml:space="preserve"> not based as much </w:t>
      </w:r>
      <w:r w:rsidR="004C6EEB" w:rsidRPr="00690771">
        <w:rPr>
          <w:rFonts w:ascii="Times New Roman" w:eastAsia="Calibri" w:hAnsi="Times New Roman" w:cs="Times New Roman"/>
        </w:rPr>
        <w:t xml:space="preserve">as </w:t>
      </w:r>
      <w:r w:rsidRPr="00690771">
        <w:rPr>
          <w:rFonts w:ascii="Times New Roman" w:eastAsia="Calibri" w:hAnsi="Times New Roman" w:cs="Times New Roman"/>
        </w:rPr>
        <w:t xml:space="preserve">French and Spanish </w:t>
      </w:r>
      <w:r w:rsidR="004C6EEB" w:rsidRPr="00690771">
        <w:rPr>
          <w:rFonts w:ascii="Times New Roman" w:eastAsia="Calibri" w:hAnsi="Times New Roman" w:cs="Times New Roman"/>
        </w:rPr>
        <w:t xml:space="preserve">on a </w:t>
      </w:r>
      <w:r w:rsidRPr="00690771">
        <w:rPr>
          <w:rFonts w:ascii="Times New Roman" w:eastAsia="Calibri" w:hAnsi="Times New Roman" w:cs="Times New Roman"/>
        </w:rPr>
        <w:t xml:space="preserve">national R&amp;D plan </w:t>
      </w:r>
      <w:r w:rsidRPr="00690771">
        <w:rPr>
          <w:rFonts w:ascii="Times New Roman" w:eastAsia="Calibri" w:hAnsi="Times New Roman" w:cs="Times New Roman"/>
          <w:vertAlign w:val="superscript"/>
        </w:rPr>
        <w:footnoteReference w:id="38"/>
      </w:r>
      <w:r w:rsidRPr="00690771">
        <w:rPr>
          <w:rFonts w:ascii="Times New Roman" w:eastAsia="Calibri" w:hAnsi="Times New Roman" w:cs="Times New Roman"/>
        </w:rPr>
        <w:t>. For many years the PNR hugely changed in scopes and terms, moreover before 2014 The Italian national PNR was an instrument through which the government substantially performed a very light and inconsistent activity of fund distribution.</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 </w:t>
      </w:r>
      <w:r w:rsidR="004C6EEB" w:rsidRPr="00690771">
        <w:rPr>
          <w:rFonts w:ascii="Times New Roman" w:eastAsia="Calibri" w:hAnsi="Times New Roman" w:cs="Times New Roman"/>
        </w:rPr>
        <w:t xml:space="preserve">Based on </w:t>
      </w:r>
      <w:r w:rsidRPr="00690771">
        <w:rPr>
          <w:rFonts w:ascii="Times New Roman" w:eastAsia="Calibri" w:hAnsi="Times New Roman" w:cs="Times New Roman"/>
        </w:rPr>
        <w:t xml:space="preserve">historical data the Government was distributing </w:t>
      </w:r>
      <w:r w:rsidR="00736C5D" w:rsidRPr="00690771">
        <w:rPr>
          <w:rFonts w:ascii="Times New Roman" w:eastAsia="Calibri" w:hAnsi="Times New Roman" w:cs="Times New Roman"/>
        </w:rPr>
        <w:t>scientific research</w:t>
      </w:r>
      <w:r w:rsidRPr="00690771">
        <w:rPr>
          <w:rFonts w:ascii="Times New Roman" w:eastAsia="Calibri" w:hAnsi="Times New Roman" w:cs="Times New Roman"/>
        </w:rPr>
        <w:t xml:space="preserve"> funds for generic projects or studies</w:t>
      </w:r>
      <w:r w:rsidRPr="00690771">
        <w:rPr>
          <w:rFonts w:ascii="Times New Roman" w:eastAsia="Calibri" w:hAnsi="Times New Roman" w:cs="Times New Roman"/>
          <w:vertAlign w:val="superscript"/>
        </w:rPr>
        <w:footnoteReference w:id="39"/>
      </w:r>
      <w:r w:rsidRPr="00690771">
        <w:rPr>
          <w:rFonts w:ascii="Times New Roman" w:eastAsia="Calibri" w:hAnsi="Times New Roman" w:cs="Times New Roman"/>
        </w:rPr>
        <w:t xml:space="preserve">. Those funds quite often were used for covering personnel costs, which had very little in common with </w:t>
      </w:r>
      <w:r w:rsidR="00736C5D" w:rsidRPr="00690771">
        <w:rPr>
          <w:rFonts w:ascii="Times New Roman" w:eastAsia="Calibri" w:hAnsi="Times New Roman" w:cs="Times New Roman"/>
        </w:rPr>
        <w:t>public scientific research</w:t>
      </w:r>
      <w:r w:rsidRPr="00690771">
        <w:rPr>
          <w:rFonts w:ascii="Times New Roman" w:eastAsia="Calibri" w:hAnsi="Times New Roman" w:cs="Times New Roman"/>
        </w:rPr>
        <w:t>.</w:t>
      </w:r>
    </w:p>
    <w:p w:rsidR="00717A7B" w:rsidRPr="00690771" w:rsidRDefault="00012E9B">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Moreover is due to be noticed that from the second half of the 1990 Italy shifted from a </w:t>
      </w:r>
      <w:proofErr w:type="spellStart"/>
      <w:r w:rsidRPr="00690771">
        <w:rPr>
          <w:rFonts w:ascii="Times New Roman" w:eastAsia="Calibri" w:hAnsi="Times New Roman" w:cs="Times New Roman"/>
        </w:rPr>
        <w:t>centrilised</w:t>
      </w:r>
      <w:proofErr w:type="spellEnd"/>
      <w:r w:rsidRPr="00690771">
        <w:rPr>
          <w:rFonts w:ascii="Times New Roman" w:eastAsia="Calibri" w:hAnsi="Times New Roman" w:cs="Times New Roman"/>
        </w:rPr>
        <w:t xml:space="preserve"> form of administration, similar to the French system, to a federal administration which has some characteristic</w:t>
      </w:r>
      <w:r w:rsidR="00B4480F" w:rsidRPr="00690771">
        <w:rPr>
          <w:rFonts w:ascii="Times New Roman" w:eastAsia="Calibri" w:hAnsi="Times New Roman" w:cs="Times New Roman"/>
        </w:rPr>
        <w:t>s</w:t>
      </w:r>
      <w:r w:rsidRPr="00690771">
        <w:rPr>
          <w:rFonts w:ascii="Times New Roman" w:eastAsia="Calibri" w:hAnsi="Times New Roman" w:cs="Times New Roman"/>
        </w:rPr>
        <w:t xml:space="preserve"> in common with the Spanish autonomous regions</w:t>
      </w:r>
      <w:r w:rsidR="00B4480F" w:rsidRPr="00690771">
        <w:rPr>
          <w:rFonts w:ascii="Times New Roman" w:eastAsia="Calibri" w:hAnsi="Times New Roman" w:cs="Times New Roman"/>
        </w:rPr>
        <w:t xml:space="preserve"> system</w:t>
      </w:r>
      <w:r w:rsidRPr="00690771">
        <w:rPr>
          <w:rFonts w:ascii="Times New Roman" w:eastAsia="Calibri" w:hAnsi="Times New Roman" w:cs="Times New Roman"/>
        </w:rPr>
        <w:t>.</w:t>
      </w:r>
      <w:r w:rsidR="00B4480F" w:rsidRPr="00690771">
        <w:rPr>
          <w:rFonts w:ascii="Times New Roman" w:eastAsia="Calibri" w:hAnsi="Times New Roman" w:cs="Times New Roman"/>
        </w:rPr>
        <w:t xml:space="preserve"> The central government shared part of its competences within the regions; </w:t>
      </w:r>
      <w:r w:rsidR="00736C5D" w:rsidRPr="00690771">
        <w:rPr>
          <w:rFonts w:ascii="Times New Roman" w:eastAsia="Calibri" w:hAnsi="Times New Roman" w:cs="Times New Roman"/>
        </w:rPr>
        <w:t>Science</w:t>
      </w:r>
      <w:r w:rsidR="00B4480F" w:rsidRPr="00690771">
        <w:rPr>
          <w:rFonts w:ascii="Times New Roman" w:eastAsia="Calibri" w:hAnsi="Times New Roman" w:cs="Times New Roman"/>
        </w:rPr>
        <w:t xml:space="preserve"> is a field on which central government and regions have the so called “</w:t>
      </w:r>
      <w:proofErr w:type="spellStart"/>
      <w:r w:rsidR="00B4480F" w:rsidRPr="00690771">
        <w:rPr>
          <w:rFonts w:ascii="Times New Roman" w:eastAsia="Calibri" w:hAnsi="Times New Roman" w:cs="Times New Roman"/>
          <w:i/>
        </w:rPr>
        <w:t>competenza</w:t>
      </w:r>
      <w:proofErr w:type="spellEnd"/>
      <w:r w:rsidR="00B4480F" w:rsidRPr="00690771">
        <w:rPr>
          <w:rFonts w:ascii="Times New Roman" w:eastAsia="Calibri" w:hAnsi="Times New Roman" w:cs="Times New Roman"/>
          <w:i/>
        </w:rPr>
        <w:t xml:space="preserve"> </w:t>
      </w:r>
      <w:proofErr w:type="spellStart"/>
      <w:r w:rsidR="00B4480F" w:rsidRPr="00690771">
        <w:rPr>
          <w:rFonts w:ascii="Times New Roman" w:eastAsia="Calibri" w:hAnsi="Times New Roman" w:cs="Times New Roman"/>
          <w:i/>
        </w:rPr>
        <w:t>concorrente</w:t>
      </w:r>
      <w:proofErr w:type="spellEnd"/>
      <w:r w:rsidR="00B4480F" w:rsidRPr="00690771">
        <w:rPr>
          <w:rFonts w:ascii="Times New Roman" w:eastAsia="Calibri" w:hAnsi="Times New Roman" w:cs="Times New Roman"/>
        </w:rPr>
        <w:t>” (concurrent competence)</w:t>
      </w:r>
      <w:r w:rsidR="00D67ADD" w:rsidRPr="00690771">
        <w:rPr>
          <w:rFonts w:ascii="Times New Roman" w:eastAsia="Calibri" w:hAnsi="Times New Roman" w:cs="Times New Roman"/>
        </w:rPr>
        <w:t xml:space="preserve">. This </w:t>
      </w:r>
      <w:r w:rsidR="00972A19" w:rsidRPr="00690771">
        <w:rPr>
          <w:rFonts w:ascii="Times New Roman" w:eastAsia="Calibri" w:hAnsi="Times New Roman" w:cs="Times New Roman"/>
        </w:rPr>
        <w:t>c</w:t>
      </w:r>
      <w:r w:rsidR="00D67ADD" w:rsidRPr="00690771">
        <w:rPr>
          <w:rFonts w:ascii="Times New Roman" w:eastAsia="Calibri" w:hAnsi="Times New Roman" w:cs="Times New Roman"/>
        </w:rPr>
        <w:t xml:space="preserve">oncurrent competence in the </w:t>
      </w:r>
      <w:r w:rsidR="00AA3CDC" w:rsidRPr="00690771">
        <w:rPr>
          <w:rFonts w:ascii="Times New Roman" w:eastAsia="Calibri" w:hAnsi="Times New Roman" w:cs="Times New Roman"/>
        </w:rPr>
        <w:t>scientific</w:t>
      </w:r>
      <w:r w:rsidR="00D67ADD" w:rsidRPr="00690771">
        <w:rPr>
          <w:rFonts w:ascii="Times New Roman" w:eastAsia="Calibri" w:hAnsi="Times New Roman" w:cs="Times New Roman"/>
        </w:rPr>
        <w:t xml:space="preserve"> field produces a risk of overlapping regulation and discrepancies in the policies implementation.</w:t>
      </w:r>
    </w:p>
    <w:p w:rsidR="00D67ADD" w:rsidRPr="00690771" w:rsidRDefault="00D67ADD" w:rsidP="004F3A82">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There is a relevant divergence in level of gross domestic product of the different regions. The North and the Centre of the country have a gross domestic product per capita which is about 115-125% of EU average, with the North being one of the industrial cores of Europe, while the South has a gross domestic product per capita which is the 70% of EU average. This federalization produced </w:t>
      </w:r>
      <w:r w:rsidR="00972A19" w:rsidRPr="00690771">
        <w:rPr>
          <w:rFonts w:ascii="Times New Roman" w:eastAsia="Calibri" w:hAnsi="Times New Roman" w:cs="Times New Roman"/>
        </w:rPr>
        <w:t>positive</w:t>
      </w:r>
      <w:r w:rsidRPr="00690771">
        <w:rPr>
          <w:rFonts w:ascii="Times New Roman" w:eastAsia="Calibri" w:hAnsi="Times New Roman" w:cs="Times New Roman"/>
        </w:rPr>
        <w:t xml:space="preserve"> results in the </w:t>
      </w:r>
      <w:proofErr w:type="spellStart"/>
      <w:r w:rsidRPr="00690771">
        <w:rPr>
          <w:rFonts w:ascii="Times New Roman" w:eastAsia="Calibri" w:hAnsi="Times New Roman" w:cs="Times New Roman"/>
        </w:rPr>
        <w:t>decentralisation</w:t>
      </w:r>
      <w:proofErr w:type="spellEnd"/>
      <w:r w:rsidRPr="00690771">
        <w:rPr>
          <w:rFonts w:ascii="Times New Roman" w:eastAsia="Calibri" w:hAnsi="Times New Roman" w:cs="Times New Roman"/>
        </w:rPr>
        <w:t xml:space="preserve"> process</w:t>
      </w:r>
      <w:r w:rsidR="00070D22" w:rsidRPr="00690771">
        <w:rPr>
          <w:rFonts w:ascii="Times New Roman" w:eastAsia="Calibri" w:hAnsi="Times New Roman" w:cs="Times New Roman"/>
        </w:rPr>
        <w:t xml:space="preserve"> and increased stakeholder consultation; however at the sam</w:t>
      </w:r>
      <w:r w:rsidR="00972A19" w:rsidRPr="00690771">
        <w:rPr>
          <w:rFonts w:ascii="Times New Roman" w:eastAsia="Calibri" w:hAnsi="Times New Roman" w:cs="Times New Roman"/>
        </w:rPr>
        <w:t xml:space="preserve">e time increased the risk for a </w:t>
      </w:r>
      <w:r w:rsidR="00070D22" w:rsidRPr="00690771">
        <w:rPr>
          <w:rFonts w:ascii="Times New Roman" w:eastAsia="Calibri" w:hAnsi="Times New Roman" w:cs="Times New Roman"/>
        </w:rPr>
        <w:t>not effective coordination between policy-makers</w:t>
      </w:r>
      <w:r w:rsidR="00972A19" w:rsidRPr="00690771">
        <w:rPr>
          <w:rFonts w:ascii="Times New Roman" w:eastAsia="Calibri" w:hAnsi="Times New Roman" w:cs="Times New Roman"/>
        </w:rPr>
        <w:t xml:space="preserve"> (national and regional</w:t>
      </w:r>
      <w:r w:rsidR="00070D22" w:rsidRPr="00690771">
        <w:rPr>
          <w:rFonts w:ascii="Times New Roman" w:eastAsia="Calibri" w:hAnsi="Times New Roman" w:cs="Times New Roman"/>
        </w:rPr>
        <w:t>)</w:t>
      </w:r>
      <w:r w:rsidR="00972A19" w:rsidRPr="00690771">
        <w:rPr>
          <w:rFonts w:ascii="Times New Roman" w:eastAsia="Calibri" w:hAnsi="Times New Roman" w:cs="Times New Roman"/>
        </w:rPr>
        <w:t xml:space="preserve"> </w:t>
      </w:r>
      <w:r w:rsidR="00070D22" w:rsidRPr="00690771">
        <w:rPr>
          <w:rFonts w:ascii="Times New Roman" w:eastAsia="Calibri" w:hAnsi="Times New Roman" w:cs="Times New Roman"/>
        </w:rPr>
        <w:t>and</w:t>
      </w:r>
      <w:r w:rsidR="00972A19" w:rsidRPr="00690771">
        <w:rPr>
          <w:rFonts w:ascii="Times New Roman" w:eastAsia="Calibri" w:hAnsi="Times New Roman" w:cs="Times New Roman"/>
        </w:rPr>
        <w:t xml:space="preserve"> produced the above mentioned</w:t>
      </w:r>
      <w:r w:rsidR="00070D22" w:rsidRPr="00690771">
        <w:rPr>
          <w:rFonts w:ascii="Times New Roman" w:eastAsia="Calibri" w:hAnsi="Times New Roman" w:cs="Times New Roman"/>
        </w:rPr>
        <w:t xml:space="preserve"> risk of overlap. In my opinion the major deficiency is the short-term view on policy-making, and a subsequent decrease of efficiency of the mentioned policies. Even if </w:t>
      </w:r>
      <w:r w:rsidR="00972A19" w:rsidRPr="00690771">
        <w:rPr>
          <w:rFonts w:ascii="Times New Roman" w:eastAsia="Calibri" w:hAnsi="Times New Roman" w:cs="Times New Roman"/>
        </w:rPr>
        <w:t>r</w:t>
      </w:r>
      <w:r w:rsidR="00070D22" w:rsidRPr="00690771">
        <w:rPr>
          <w:rFonts w:ascii="Times New Roman" w:eastAsia="Calibri" w:hAnsi="Times New Roman" w:cs="Times New Roman"/>
        </w:rPr>
        <w:t xml:space="preserve">egions on the basis of their local </w:t>
      </w:r>
      <w:proofErr w:type="spellStart"/>
      <w:r w:rsidR="00070D22" w:rsidRPr="00690771">
        <w:rPr>
          <w:rFonts w:ascii="Times New Roman" w:eastAsia="Calibri" w:hAnsi="Times New Roman" w:cs="Times New Roman"/>
        </w:rPr>
        <w:t>specialisation</w:t>
      </w:r>
      <w:proofErr w:type="spellEnd"/>
      <w:r w:rsidR="00070D22" w:rsidRPr="00690771">
        <w:rPr>
          <w:rFonts w:ascii="Times New Roman" w:eastAsia="Calibri" w:hAnsi="Times New Roman" w:cs="Times New Roman"/>
        </w:rPr>
        <w:t xml:space="preserve"> and areas of expertise, participate and provide their contribution to projects of national importance, this participation is strongly lacking of </w:t>
      </w:r>
      <w:r w:rsidR="00070D22" w:rsidRPr="00690771">
        <w:rPr>
          <w:rFonts w:ascii="Times New Roman" w:eastAsia="Calibri" w:hAnsi="Times New Roman" w:cs="Times New Roman"/>
        </w:rPr>
        <w:lastRenderedPageBreak/>
        <w:t>coordination</w:t>
      </w:r>
      <w:r w:rsidR="00972A19" w:rsidRPr="00690771">
        <w:rPr>
          <w:rFonts w:ascii="Times New Roman" w:eastAsia="Calibri" w:hAnsi="Times New Roman" w:cs="Times New Roman"/>
        </w:rPr>
        <w:t>;</w:t>
      </w:r>
      <w:r w:rsidR="00070D22" w:rsidRPr="00690771">
        <w:rPr>
          <w:rFonts w:ascii="Times New Roman" w:eastAsia="Calibri" w:hAnsi="Times New Roman" w:cs="Times New Roman"/>
        </w:rPr>
        <w:t xml:space="preserve"> </w:t>
      </w:r>
      <w:r w:rsidR="00972A19" w:rsidRPr="00690771">
        <w:rPr>
          <w:rFonts w:ascii="Times New Roman" w:eastAsia="Calibri" w:hAnsi="Times New Roman" w:cs="Times New Roman"/>
        </w:rPr>
        <w:t>t</w:t>
      </w:r>
      <w:r w:rsidR="004F3A82" w:rsidRPr="00690771">
        <w:rPr>
          <w:rFonts w:ascii="Times New Roman" w:eastAsia="Calibri" w:hAnsi="Times New Roman" w:cs="Times New Roman"/>
        </w:rPr>
        <w:t xml:space="preserve">he division of competences for the implementation of the </w:t>
      </w:r>
      <w:r w:rsidR="00736C5D" w:rsidRPr="00690771">
        <w:rPr>
          <w:rFonts w:ascii="Times New Roman" w:eastAsia="Calibri" w:hAnsi="Times New Roman" w:cs="Times New Roman"/>
        </w:rPr>
        <w:t>public scientific</w:t>
      </w:r>
      <w:r w:rsidR="004F3A82" w:rsidRPr="00690771">
        <w:rPr>
          <w:rFonts w:ascii="Times New Roman" w:eastAsia="Calibri" w:hAnsi="Times New Roman" w:cs="Times New Roman"/>
        </w:rPr>
        <w:t xml:space="preserve"> policy is fragmented into three levels: central competence, regional competence and in some cases interregional competence. </w:t>
      </w:r>
    </w:p>
    <w:p w:rsidR="00012E9B" w:rsidRPr="00690771" w:rsidRDefault="00012E9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Beside the national plan</w:t>
      </w:r>
      <w:r w:rsidR="004F3A82" w:rsidRPr="00690771">
        <w:rPr>
          <w:rFonts w:ascii="Times New Roman" w:eastAsia="Calibri" w:hAnsi="Times New Roman" w:cs="Times New Roman"/>
        </w:rPr>
        <w:t xml:space="preserve"> and the mentioned federalized structure </w:t>
      </w:r>
      <w:r w:rsidRPr="00690771">
        <w:rPr>
          <w:rFonts w:ascii="Times New Roman" w:eastAsia="Calibri" w:hAnsi="Times New Roman" w:cs="Times New Roman"/>
        </w:rPr>
        <w:t xml:space="preserve">, the Italian </w:t>
      </w:r>
      <w:r w:rsidR="00AA3CDC" w:rsidRPr="00690771">
        <w:rPr>
          <w:rFonts w:ascii="Times New Roman" w:eastAsia="Calibri" w:hAnsi="Times New Roman" w:cs="Times New Roman"/>
        </w:rPr>
        <w:t>Scientific</w:t>
      </w:r>
      <w:r w:rsidRPr="00690771">
        <w:rPr>
          <w:rFonts w:ascii="Times New Roman" w:eastAsia="Calibri" w:hAnsi="Times New Roman" w:cs="Times New Roman"/>
        </w:rPr>
        <w:t xml:space="preserve"> system is strongly based on the so called “</w:t>
      </w:r>
      <w:proofErr w:type="spellStart"/>
      <w:r w:rsidRPr="00690771">
        <w:rPr>
          <w:rFonts w:ascii="Times New Roman" w:eastAsia="Calibri" w:hAnsi="Times New Roman" w:cs="Times New Roman"/>
        </w:rPr>
        <w:t>Distretti</w:t>
      </w:r>
      <w:proofErr w:type="spellEnd"/>
      <w:r w:rsidRPr="00690771">
        <w:rPr>
          <w:rFonts w:ascii="Times New Roman" w:eastAsia="Calibri" w:hAnsi="Times New Roman" w:cs="Times New Roman"/>
        </w:rPr>
        <w:t xml:space="preserve"> </w:t>
      </w:r>
      <w:proofErr w:type="spellStart"/>
      <w:r w:rsidRPr="00690771">
        <w:rPr>
          <w:rFonts w:ascii="Times New Roman" w:eastAsia="Calibri" w:hAnsi="Times New Roman" w:cs="Times New Roman"/>
        </w:rPr>
        <w:t>Produttivi</w:t>
      </w:r>
      <w:proofErr w:type="spellEnd"/>
      <w:r w:rsidRPr="00690771">
        <w:rPr>
          <w:rFonts w:ascii="Times New Roman" w:eastAsia="Calibri" w:hAnsi="Times New Roman" w:cs="Times New Roman"/>
        </w:rPr>
        <w:t>” productive districts</w:t>
      </w:r>
      <w:r w:rsidR="00AA3CDC" w:rsidRPr="00690771">
        <w:rPr>
          <w:rFonts w:ascii="Times New Roman" w:eastAsia="Calibri" w:hAnsi="Times New Roman" w:cs="Times New Roman"/>
        </w:rPr>
        <w:t xml:space="preserve"> </w:t>
      </w:r>
      <w:r w:rsidRPr="00690771">
        <w:rPr>
          <w:rFonts w:ascii="Times New Roman" w:eastAsia="Calibri" w:hAnsi="Times New Roman" w:cs="Times New Roman"/>
        </w:rPr>
        <w:t>(</w:t>
      </w:r>
      <w:proofErr w:type="spellStart"/>
      <w:r w:rsidRPr="00690771">
        <w:rPr>
          <w:rFonts w:ascii="Times New Roman" w:eastAsia="Calibri" w:hAnsi="Times New Roman" w:cs="Times New Roman"/>
        </w:rPr>
        <w:t>Bertamino</w:t>
      </w:r>
      <w:proofErr w:type="spellEnd"/>
      <w:r w:rsidRPr="00690771">
        <w:rPr>
          <w:rFonts w:ascii="Times New Roman" w:eastAsia="Calibri" w:hAnsi="Times New Roman" w:cs="Times New Roman"/>
        </w:rPr>
        <w:t xml:space="preserve">, 2011). These Districts are </w:t>
      </w:r>
      <w:proofErr w:type="spellStart"/>
      <w:r w:rsidRPr="00690771">
        <w:rPr>
          <w:rFonts w:ascii="Times New Roman" w:eastAsia="Calibri" w:hAnsi="Times New Roman" w:cs="Times New Roman"/>
        </w:rPr>
        <w:t>characterised</w:t>
      </w:r>
      <w:proofErr w:type="spellEnd"/>
      <w:r w:rsidRPr="00690771">
        <w:rPr>
          <w:rFonts w:ascii="Times New Roman" w:eastAsia="Calibri" w:hAnsi="Times New Roman" w:cs="Times New Roman"/>
        </w:rPr>
        <w:t xml:space="preserve"> by a virtuous </w:t>
      </w:r>
      <w:r w:rsidR="00AA1A6A" w:rsidRPr="00690771">
        <w:rPr>
          <w:rFonts w:ascii="Times New Roman" w:eastAsia="Calibri" w:hAnsi="Times New Roman" w:cs="Times New Roman"/>
        </w:rPr>
        <w:t>cooperation amid the private and public sector</w:t>
      </w:r>
      <w:r w:rsidRPr="00690771">
        <w:rPr>
          <w:rFonts w:ascii="Times New Roman" w:eastAsia="Calibri" w:hAnsi="Times New Roman" w:cs="Times New Roman"/>
        </w:rPr>
        <w:t>. These districts are sort of self sufficient system</w:t>
      </w:r>
      <w:r w:rsidR="00AA1A6A" w:rsidRPr="00690771">
        <w:rPr>
          <w:rFonts w:ascii="Times New Roman" w:eastAsia="Calibri" w:hAnsi="Times New Roman" w:cs="Times New Roman"/>
        </w:rPr>
        <w:t>s</w:t>
      </w:r>
      <w:r w:rsidRPr="00690771">
        <w:rPr>
          <w:rFonts w:ascii="Times New Roman" w:eastAsia="Calibri" w:hAnsi="Times New Roman" w:cs="Times New Roman"/>
        </w:rPr>
        <w:t xml:space="preserve"> where, leading </w:t>
      </w:r>
      <w:r w:rsidR="00AA3CDC" w:rsidRPr="00690771">
        <w:rPr>
          <w:rFonts w:ascii="Times New Roman" w:eastAsia="Calibri" w:hAnsi="Times New Roman" w:cs="Times New Roman"/>
        </w:rPr>
        <w:t>science</w:t>
      </w:r>
      <w:r w:rsidRPr="00690771">
        <w:rPr>
          <w:rFonts w:ascii="Times New Roman" w:eastAsia="Calibri" w:hAnsi="Times New Roman" w:cs="Times New Roman"/>
        </w:rPr>
        <w:t xml:space="preserve"> players have a direct linkage within universities and schools established in the mentioned district. This represents a virtuous linkage that fosters positive cooperation. Companies need research activities which are performed by</w:t>
      </w:r>
      <w:r w:rsidR="00A303B4" w:rsidRPr="00690771">
        <w:rPr>
          <w:rFonts w:ascii="Times New Roman" w:eastAsia="Calibri" w:hAnsi="Times New Roman" w:cs="Times New Roman"/>
        </w:rPr>
        <w:t xml:space="preserve"> </w:t>
      </w:r>
      <w:r w:rsidR="00AA3CDC" w:rsidRPr="00690771">
        <w:rPr>
          <w:rFonts w:ascii="Times New Roman" w:eastAsia="Calibri" w:hAnsi="Times New Roman" w:cs="Times New Roman"/>
        </w:rPr>
        <w:t xml:space="preserve">public </w:t>
      </w:r>
      <w:r w:rsidRPr="00690771">
        <w:rPr>
          <w:rFonts w:ascii="Times New Roman" w:eastAsia="Calibri" w:hAnsi="Times New Roman" w:cs="Times New Roman"/>
        </w:rPr>
        <w:t xml:space="preserve">universities/research </w:t>
      </w:r>
      <w:proofErr w:type="spellStart"/>
      <w:r w:rsidRPr="00690771">
        <w:rPr>
          <w:rFonts w:ascii="Times New Roman" w:eastAsia="Calibri" w:hAnsi="Times New Roman" w:cs="Times New Roman"/>
        </w:rPr>
        <w:t>centres</w:t>
      </w:r>
      <w:proofErr w:type="spellEnd"/>
      <w:r w:rsidRPr="00690771">
        <w:rPr>
          <w:rFonts w:ascii="Times New Roman" w:eastAsia="Calibri" w:hAnsi="Times New Roman" w:cs="Times New Roman"/>
        </w:rPr>
        <w:t xml:space="preserve"> in the districts with which the mentioned companies have a “trust linkage”. At the same time companies take </w:t>
      </w:r>
      <w:proofErr w:type="spellStart"/>
      <w:r w:rsidRPr="00690771">
        <w:rPr>
          <w:rFonts w:ascii="Times New Roman" w:eastAsia="Calibri" w:hAnsi="Times New Roman" w:cs="Times New Roman"/>
        </w:rPr>
        <w:t>specialised</w:t>
      </w:r>
      <w:proofErr w:type="spellEnd"/>
      <w:r w:rsidRPr="00690771">
        <w:rPr>
          <w:rFonts w:ascii="Times New Roman" w:eastAsia="Calibri" w:hAnsi="Times New Roman" w:cs="Times New Roman"/>
        </w:rPr>
        <w:t xml:space="preserve"> </w:t>
      </w:r>
      <w:proofErr w:type="spellStart"/>
      <w:r w:rsidRPr="00690771">
        <w:rPr>
          <w:rFonts w:ascii="Times New Roman" w:eastAsia="Calibri" w:hAnsi="Times New Roman" w:cs="Times New Roman"/>
        </w:rPr>
        <w:t>labour</w:t>
      </w:r>
      <w:proofErr w:type="spellEnd"/>
      <w:r w:rsidRPr="00690771">
        <w:rPr>
          <w:rFonts w:ascii="Times New Roman" w:eastAsia="Calibri" w:hAnsi="Times New Roman" w:cs="Times New Roman"/>
        </w:rPr>
        <w:t xml:space="preserve"> work force from the territorial </w:t>
      </w:r>
      <w:r w:rsidR="00AA3CDC" w:rsidRPr="00690771">
        <w:rPr>
          <w:rFonts w:ascii="Times New Roman" w:eastAsia="Calibri" w:hAnsi="Times New Roman" w:cs="Times New Roman"/>
        </w:rPr>
        <w:t xml:space="preserve">public </w:t>
      </w:r>
      <w:r w:rsidRPr="00690771">
        <w:rPr>
          <w:rFonts w:ascii="Times New Roman" w:eastAsia="Calibri" w:hAnsi="Times New Roman" w:cs="Times New Roman"/>
        </w:rPr>
        <w:t xml:space="preserve">schools. </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The so called productive districts for all intents and purposes are to be considered as public policy instruments to foster innovation (</w:t>
      </w:r>
      <w:proofErr w:type="spellStart"/>
      <w:r w:rsidRPr="00690771">
        <w:rPr>
          <w:rFonts w:ascii="Times New Roman" w:eastAsia="Calibri" w:hAnsi="Times New Roman" w:cs="Times New Roman"/>
        </w:rPr>
        <w:t>Coletti</w:t>
      </w:r>
      <w:proofErr w:type="spellEnd"/>
      <w:r w:rsidRPr="00690771">
        <w:rPr>
          <w:rFonts w:ascii="Times New Roman" w:eastAsia="Calibri" w:hAnsi="Times New Roman" w:cs="Times New Roman"/>
        </w:rPr>
        <w:t xml:space="preserve">, 2007). Based on the theory “the closer it better” it implements competitiveness of local production systems by creating synergies between companies, universities, research </w:t>
      </w:r>
      <w:proofErr w:type="spellStart"/>
      <w:r w:rsidRPr="00690771">
        <w:rPr>
          <w:rFonts w:ascii="Times New Roman" w:eastAsia="Calibri" w:hAnsi="Times New Roman" w:cs="Times New Roman"/>
        </w:rPr>
        <w:t>centres</w:t>
      </w:r>
      <w:proofErr w:type="spellEnd"/>
      <w:r w:rsidRPr="00690771">
        <w:rPr>
          <w:rFonts w:ascii="Times New Roman" w:eastAsia="Calibri" w:hAnsi="Times New Roman" w:cs="Times New Roman"/>
        </w:rPr>
        <w:t xml:space="preserve"> and “local authorities”</w:t>
      </w:r>
      <w:r w:rsidRPr="00690771">
        <w:rPr>
          <w:rFonts w:ascii="Times New Roman" w:eastAsia="Calibri" w:hAnsi="Times New Roman" w:cs="Times New Roman"/>
          <w:vertAlign w:val="superscript"/>
        </w:rPr>
        <w:footnoteReference w:id="40"/>
      </w:r>
      <w:r w:rsidRPr="00690771">
        <w:rPr>
          <w:rFonts w:ascii="Times New Roman" w:eastAsia="Calibri" w:hAnsi="Times New Roman" w:cs="Times New Roman"/>
        </w:rPr>
        <w:t xml:space="preserve"> located within limited territorial boundaries. A quite important characteristic is that often these districts are “self created”, in the meaning that </w:t>
      </w:r>
      <w:r w:rsidR="00AA3CDC" w:rsidRPr="00690771">
        <w:rPr>
          <w:rFonts w:ascii="Times New Roman" w:eastAsia="Calibri" w:hAnsi="Times New Roman" w:cs="Times New Roman"/>
        </w:rPr>
        <w:t>the main</w:t>
      </w:r>
      <w:r w:rsidRPr="00690771">
        <w:rPr>
          <w:rFonts w:ascii="Times New Roman" w:eastAsia="Calibri" w:hAnsi="Times New Roman" w:cs="Times New Roman"/>
        </w:rPr>
        <w:t xml:space="preserve"> players located in the given zone, start a stronger </w:t>
      </w:r>
      <w:r w:rsidR="00AA3CDC" w:rsidRPr="00690771">
        <w:rPr>
          <w:rFonts w:ascii="Times New Roman" w:eastAsia="Calibri" w:hAnsi="Times New Roman" w:cs="Times New Roman"/>
        </w:rPr>
        <w:t xml:space="preserve">public-private </w:t>
      </w:r>
      <w:r w:rsidRPr="00690771">
        <w:rPr>
          <w:rFonts w:ascii="Times New Roman" w:eastAsia="Calibri" w:hAnsi="Times New Roman" w:cs="Times New Roman"/>
        </w:rPr>
        <w:t xml:space="preserve">cooperation and the local authority </w:t>
      </w:r>
      <w:proofErr w:type="spellStart"/>
      <w:r w:rsidRPr="00690771">
        <w:rPr>
          <w:rFonts w:ascii="Times New Roman" w:eastAsia="Calibri" w:hAnsi="Times New Roman" w:cs="Times New Roman"/>
        </w:rPr>
        <w:t>recognising</w:t>
      </w:r>
      <w:proofErr w:type="spellEnd"/>
      <w:r w:rsidRPr="00690771">
        <w:rPr>
          <w:rFonts w:ascii="Times New Roman" w:eastAsia="Calibri" w:hAnsi="Times New Roman" w:cs="Times New Roman"/>
        </w:rPr>
        <w:t xml:space="preserve"> such stronger cooperation try to assist through a better administrative cooperation</w:t>
      </w:r>
      <w:r w:rsidR="004C6EEB" w:rsidRPr="00690771">
        <w:rPr>
          <w:rFonts w:ascii="Times New Roman" w:eastAsia="Calibri" w:hAnsi="Times New Roman" w:cs="Times New Roman"/>
        </w:rPr>
        <w:t xml:space="preserve"> </w:t>
      </w:r>
      <w:r w:rsidRPr="00690771">
        <w:rPr>
          <w:rFonts w:ascii="Times New Roman" w:eastAsia="Calibri" w:hAnsi="Times New Roman" w:cs="Times New Roman"/>
        </w:rPr>
        <w:t>(Italian government, 2014)</w:t>
      </w:r>
      <w:r w:rsidRPr="00690771">
        <w:rPr>
          <w:rFonts w:ascii="Times New Roman" w:eastAsia="Calibri" w:hAnsi="Times New Roman" w:cs="Times New Roman"/>
          <w:vertAlign w:val="superscript"/>
        </w:rPr>
        <w:footnoteReference w:id="41"/>
      </w:r>
      <w:r w:rsidRPr="00690771">
        <w:rPr>
          <w:rFonts w:ascii="Times New Roman" w:eastAsia="Calibri" w:hAnsi="Times New Roman" w:cs="Times New Roman"/>
        </w:rPr>
        <w:t xml:space="preserve">. </w:t>
      </w: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717A7B">
      <w:pPr>
        <w:pStyle w:val="FreeForm"/>
        <w:spacing w:line="360" w:lineRule="auto"/>
        <w:jc w:val="both"/>
        <w:rPr>
          <w:rFonts w:ascii="Times New Roman" w:eastAsia="Calibri" w:hAnsi="Times New Roman" w:cs="Times New Roman"/>
        </w:rPr>
      </w:pP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b/>
          <w:bCs/>
        </w:rPr>
        <w:t>Final remarks</w:t>
      </w:r>
    </w:p>
    <w:p w:rsidR="003027F9"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In conclusion,</w:t>
      </w:r>
      <w:r w:rsidR="003027F9" w:rsidRPr="00690771">
        <w:rPr>
          <w:rFonts w:ascii="Times New Roman" w:eastAsia="Calibri" w:hAnsi="Times New Roman" w:cs="Times New Roman"/>
        </w:rPr>
        <w:t xml:space="preserve"> even if</w:t>
      </w:r>
      <w:r w:rsidRPr="00690771">
        <w:rPr>
          <w:rFonts w:ascii="Times New Roman" w:eastAsia="Calibri" w:hAnsi="Times New Roman" w:cs="Times New Roman"/>
        </w:rPr>
        <w:t xml:space="preserve"> </w:t>
      </w:r>
      <w:r w:rsidR="003027F9" w:rsidRPr="00690771">
        <w:rPr>
          <w:rFonts w:ascii="Times New Roman" w:eastAsia="Calibri" w:hAnsi="Times New Roman" w:cs="Times New Roman"/>
        </w:rPr>
        <w:t xml:space="preserve">in many cases science financing is left to the free will of the science stakeholders; </w:t>
      </w:r>
      <w:r w:rsidRPr="00690771">
        <w:rPr>
          <w:rFonts w:ascii="Times New Roman" w:eastAsia="Calibri" w:hAnsi="Times New Roman" w:cs="Times New Roman"/>
        </w:rPr>
        <w:t xml:space="preserve">state control </w:t>
      </w:r>
      <w:r w:rsidR="00AA1A6A" w:rsidRPr="00690771">
        <w:rPr>
          <w:rFonts w:ascii="Times New Roman" w:eastAsia="Calibri" w:hAnsi="Times New Roman" w:cs="Times New Roman"/>
        </w:rPr>
        <w:t xml:space="preserve">over such an important subject </w:t>
      </w:r>
      <w:r w:rsidRPr="00690771">
        <w:rPr>
          <w:rFonts w:ascii="Times New Roman" w:eastAsia="Calibri" w:hAnsi="Times New Roman" w:cs="Times New Roman"/>
        </w:rPr>
        <w:t xml:space="preserve">is still </w:t>
      </w:r>
      <w:r w:rsidR="00AA1A6A" w:rsidRPr="00690771">
        <w:rPr>
          <w:rFonts w:ascii="Times New Roman" w:eastAsia="Calibri" w:hAnsi="Times New Roman" w:cs="Times New Roman"/>
        </w:rPr>
        <w:t xml:space="preserve">very </w:t>
      </w:r>
      <w:r w:rsidRPr="00690771">
        <w:rPr>
          <w:rFonts w:ascii="Times New Roman" w:eastAsia="Calibri" w:hAnsi="Times New Roman" w:cs="Times New Roman"/>
        </w:rPr>
        <w:t>needed</w:t>
      </w:r>
      <w:r w:rsidR="0064229C" w:rsidRPr="00690771">
        <w:rPr>
          <w:rFonts w:ascii="Times New Roman" w:eastAsia="Calibri" w:hAnsi="Times New Roman" w:cs="Times New Roman"/>
        </w:rPr>
        <w:t xml:space="preserve"> to define science priorities</w:t>
      </w:r>
      <w:r w:rsidR="004C6EEB" w:rsidRPr="00690771">
        <w:rPr>
          <w:rFonts w:ascii="Times New Roman" w:eastAsia="Calibri" w:hAnsi="Times New Roman" w:cs="Times New Roman"/>
        </w:rPr>
        <w:t>.</w:t>
      </w:r>
      <w:r w:rsidRPr="00690771">
        <w:rPr>
          <w:rFonts w:ascii="Times New Roman" w:eastAsia="Calibri" w:hAnsi="Times New Roman" w:cs="Times New Roman"/>
        </w:rPr>
        <w:t xml:space="preserve"> </w:t>
      </w:r>
      <w:r w:rsidR="004C6EEB" w:rsidRPr="00690771">
        <w:rPr>
          <w:rFonts w:ascii="Times New Roman" w:eastAsia="Calibri" w:hAnsi="Times New Roman" w:cs="Times New Roman"/>
        </w:rPr>
        <w:t xml:space="preserve">The </w:t>
      </w:r>
      <w:r w:rsidRPr="00690771">
        <w:rPr>
          <w:rFonts w:ascii="Times New Roman" w:eastAsia="Calibri" w:hAnsi="Times New Roman" w:cs="Times New Roman"/>
        </w:rPr>
        <w:t>form of this control changed in t</w:t>
      </w:r>
      <w:r w:rsidR="00F72A71">
        <w:rPr>
          <w:rFonts w:ascii="Times New Roman" w:eastAsia="Calibri" w:hAnsi="Times New Roman" w:cs="Times New Roman"/>
        </w:rPr>
        <w:t>he time but it is still present; even if a</w:t>
      </w:r>
      <w:r w:rsidR="00AA1A6A" w:rsidRPr="00690771">
        <w:rPr>
          <w:rFonts w:ascii="Times New Roman" w:eastAsia="Calibri" w:hAnsi="Times New Roman" w:cs="Times New Roman"/>
        </w:rPr>
        <w:t xml:space="preserve">n </w:t>
      </w:r>
      <w:r w:rsidRPr="00690771">
        <w:rPr>
          <w:rFonts w:ascii="Times New Roman" w:eastAsia="Calibri" w:hAnsi="Times New Roman" w:cs="Times New Roman"/>
        </w:rPr>
        <w:t xml:space="preserve">initial analysis could produce in the reader the sensation that the French System is </w:t>
      </w:r>
      <w:proofErr w:type="spellStart"/>
      <w:r w:rsidRPr="00690771">
        <w:rPr>
          <w:rFonts w:ascii="Times New Roman" w:eastAsia="Calibri" w:hAnsi="Times New Roman" w:cs="Times New Roman"/>
        </w:rPr>
        <w:t>characterised</w:t>
      </w:r>
      <w:proofErr w:type="spellEnd"/>
      <w:r w:rsidRPr="00690771">
        <w:rPr>
          <w:rFonts w:ascii="Times New Roman" w:eastAsia="Calibri" w:hAnsi="Times New Roman" w:cs="Times New Roman"/>
        </w:rPr>
        <w:t xml:space="preserve"> by a multilevel governance where </w:t>
      </w:r>
      <w:r w:rsidR="00AA1A6A" w:rsidRPr="00690771">
        <w:rPr>
          <w:rFonts w:ascii="Times New Roman" w:eastAsia="Calibri" w:hAnsi="Times New Roman" w:cs="Times New Roman"/>
        </w:rPr>
        <w:t xml:space="preserve">the main </w:t>
      </w:r>
      <w:r w:rsidRPr="00690771">
        <w:rPr>
          <w:rFonts w:ascii="Times New Roman" w:eastAsia="Calibri" w:hAnsi="Times New Roman" w:cs="Times New Roman"/>
        </w:rPr>
        <w:t xml:space="preserve">actors have to play in a multilevel system without a </w:t>
      </w:r>
      <w:r w:rsidR="003027F9" w:rsidRPr="00690771">
        <w:rPr>
          <w:rFonts w:ascii="Times New Roman" w:eastAsia="Calibri" w:hAnsi="Times New Roman" w:cs="Times New Roman"/>
        </w:rPr>
        <w:lastRenderedPageBreak/>
        <w:t xml:space="preserve">relevant </w:t>
      </w:r>
      <w:r w:rsidRPr="00690771">
        <w:rPr>
          <w:rFonts w:ascii="Times New Roman" w:eastAsia="Calibri" w:hAnsi="Times New Roman" w:cs="Times New Roman"/>
        </w:rPr>
        <w:t>state control. Under a more prudent analysis, it is perceptible how the central government</w:t>
      </w:r>
      <w:r w:rsidRPr="00690771">
        <w:rPr>
          <w:rFonts w:ascii="Times New Roman" w:eastAsia="Calibri" w:hAnsi="Times New Roman" w:cs="Times New Roman"/>
          <w:lang w:val="fr-FR"/>
        </w:rPr>
        <w:t>’</w:t>
      </w:r>
      <w:r w:rsidRPr="00690771">
        <w:rPr>
          <w:rFonts w:ascii="Times New Roman" w:eastAsia="Calibri" w:hAnsi="Times New Roman" w:cs="Times New Roman"/>
        </w:rPr>
        <w:t>s hand is still strong and powerful.</w:t>
      </w:r>
    </w:p>
    <w:p w:rsidR="0083084A"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 xml:space="preserve"> In terms of forms of public interventionism; new modes of steering and management are noticeable. In such a direction the French government is creating frameworks leading to more selective action and leading to a resources concentration.</w:t>
      </w:r>
    </w:p>
    <w:p w:rsidR="00717A7B" w:rsidRPr="00690771" w:rsidRDefault="00BB767E">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In other words the central government still uses its steering, power (</w:t>
      </w:r>
      <w:proofErr w:type="spellStart"/>
      <w:r w:rsidRPr="00690771">
        <w:rPr>
          <w:rFonts w:ascii="Times New Roman" w:eastAsia="Calibri" w:hAnsi="Times New Roman" w:cs="Times New Roman"/>
        </w:rPr>
        <w:t>Imperium</w:t>
      </w:r>
      <w:proofErr w:type="spellEnd"/>
      <w:r w:rsidRPr="00690771">
        <w:rPr>
          <w:rFonts w:ascii="Times New Roman" w:eastAsia="Calibri" w:hAnsi="Times New Roman" w:cs="Times New Roman"/>
        </w:rPr>
        <w:t>)</w:t>
      </w:r>
      <w:r w:rsidR="003027F9" w:rsidRPr="00690771">
        <w:rPr>
          <w:rFonts w:ascii="Times New Roman" w:eastAsia="Calibri" w:hAnsi="Times New Roman" w:cs="Times New Roman"/>
        </w:rPr>
        <w:t xml:space="preserve"> to lead science public financing</w:t>
      </w:r>
      <w:r w:rsidRPr="00690771">
        <w:rPr>
          <w:rFonts w:ascii="Times New Roman" w:eastAsia="Calibri" w:hAnsi="Times New Roman" w:cs="Times New Roman"/>
        </w:rPr>
        <w:t xml:space="preserve">; this power is now put into use in a less </w:t>
      </w:r>
      <w:proofErr w:type="spellStart"/>
      <w:r w:rsidRPr="00690771">
        <w:rPr>
          <w:rFonts w:ascii="Times New Roman" w:eastAsia="Calibri" w:hAnsi="Times New Roman" w:cs="Times New Roman"/>
          <w:i/>
          <w:iCs/>
        </w:rPr>
        <w:t>dirigiste</w:t>
      </w:r>
      <w:proofErr w:type="spellEnd"/>
      <w:r w:rsidRPr="00690771">
        <w:rPr>
          <w:rFonts w:ascii="Times New Roman" w:eastAsia="Calibri" w:hAnsi="Times New Roman" w:cs="Times New Roman"/>
        </w:rPr>
        <w:t xml:space="preserve"> way, but still is visible a hint of </w:t>
      </w:r>
      <w:r w:rsidRPr="00690771">
        <w:rPr>
          <w:rFonts w:ascii="Times New Roman" w:eastAsia="Calibri" w:hAnsi="Times New Roman" w:cs="Times New Roman"/>
          <w:i/>
          <w:iCs/>
        </w:rPr>
        <w:t xml:space="preserve">neo </w:t>
      </w:r>
      <w:proofErr w:type="spellStart"/>
      <w:r w:rsidRPr="00690771">
        <w:rPr>
          <w:rFonts w:ascii="Times New Roman" w:eastAsia="Calibri" w:hAnsi="Times New Roman" w:cs="Times New Roman"/>
          <w:i/>
          <w:iCs/>
        </w:rPr>
        <w:t>Colbertinism</w:t>
      </w:r>
      <w:proofErr w:type="spellEnd"/>
      <w:r w:rsidRPr="00690771">
        <w:rPr>
          <w:rFonts w:ascii="Times New Roman" w:eastAsia="Calibri" w:hAnsi="Times New Roman" w:cs="Times New Roman"/>
        </w:rPr>
        <w:t>. At the same time both in Spain and in Italy even if to a less degree than France, are going into the same path of a modern “</w:t>
      </w:r>
      <w:proofErr w:type="spellStart"/>
      <w:r w:rsidRPr="00690771">
        <w:rPr>
          <w:rFonts w:ascii="Times New Roman" w:eastAsia="Calibri" w:hAnsi="Times New Roman" w:cs="Times New Roman"/>
        </w:rPr>
        <w:t>Etat</w:t>
      </w:r>
      <w:proofErr w:type="spellEnd"/>
      <w:r w:rsidRPr="00690771">
        <w:rPr>
          <w:rFonts w:ascii="Times New Roman" w:eastAsia="Calibri" w:hAnsi="Times New Roman" w:cs="Times New Roman"/>
        </w:rPr>
        <w:t xml:space="preserve"> facilitator” where the state while letting freedom </w:t>
      </w:r>
      <w:r w:rsidR="00AA1A6A" w:rsidRPr="00690771">
        <w:rPr>
          <w:rFonts w:ascii="Times New Roman" w:eastAsia="Calibri" w:hAnsi="Times New Roman" w:cs="Times New Roman"/>
        </w:rPr>
        <w:t>simultaneously</w:t>
      </w:r>
      <w:r w:rsidRPr="00690771">
        <w:rPr>
          <w:rFonts w:ascii="Times New Roman" w:eastAsia="Calibri" w:hAnsi="Times New Roman" w:cs="Times New Roman"/>
        </w:rPr>
        <w:t xml:space="preserve"> create</w:t>
      </w:r>
      <w:r w:rsidR="00AA1A6A" w:rsidRPr="00690771">
        <w:rPr>
          <w:rFonts w:ascii="Times New Roman" w:eastAsia="Calibri" w:hAnsi="Times New Roman" w:cs="Times New Roman"/>
        </w:rPr>
        <w:t>s</w:t>
      </w:r>
      <w:r w:rsidR="0083084A" w:rsidRPr="00690771">
        <w:rPr>
          <w:rFonts w:ascii="Times New Roman" w:eastAsia="Calibri" w:hAnsi="Times New Roman" w:cs="Times New Roman"/>
        </w:rPr>
        <w:t xml:space="preserve"> a framework where</w:t>
      </w:r>
      <w:r w:rsidRPr="00690771">
        <w:rPr>
          <w:rFonts w:ascii="Times New Roman" w:eastAsia="Calibri" w:hAnsi="Times New Roman" w:cs="Times New Roman"/>
        </w:rPr>
        <w:t xml:space="preserve"> the state </w:t>
      </w:r>
      <w:r w:rsidR="0083084A" w:rsidRPr="00690771">
        <w:rPr>
          <w:rFonts w:ascii="Times New Roman" w:eastAsia="Calibri" w:hAnsi="Times New Roman" w:cs="Times New Roman"/>
        </w:rPr>
        <w:t xml:space="preserve">is the entity which </w:t>
      </w:r>
      <w:r w:rsidRPr="00690771">
        <w:rPr>
          <w:rFonts w:ascii="Times New Roman" w:eastAsia="Calibri" w:hAnsi="Times New Roman" w:cs="Times New Roman"/>
        </w:rPr>
        <w:t>directs the main line of the policy</w:t>
      </w:r>
      <w:r w:rsidR="002F72C5" w:rsidRPr="00690771">
        <w:rPr>
          <w:rFonts w:ascii="Times New Roman" w:eastAsia="Calibri" w:hAnsi="Times New Roman" w:cs="Times New Roman"/>
        </w:rPr>
        <w:t xml:space="preserve"> of</w:t>
      </w:r>
      <w:r w:rsidRPr="00690771">
        <w:rPr>
          <w:rFonts w:ascii="Times New Roman" w:eastAsia="Calibri" w:hAnsi="Times New Roman" w:cs="Times New Roman"/>
        </w:rPr>
        <w:t xml:space="preserve"> </w:t>
      </w:r>
      <w:r w:rsidR="002F72C5" w:rsidRPr="00690771">
        <w:rPr>
          <w:rFonts w:ascii="Times New Roman" w:eastAsia="Calibri" w:hAnsi="Times New Roman" w:cs="Times New Roman"/>
        </w:rPr>
        <w:t xml:space="preserve">science public financing </w:t>
      </w:r>
      <w:r w:rsidRPr="00690771">
        <w:rPr>
          <w:rFonts w:ascii="Times New Roman" w:eastAsia="Calibri" w:hAnsi="Times New Roman" w:cs="Times New Roman"/>
        </w:rPr>
        <w:t xml:space="preserve">through a </w:t>
      </w:r>
      <w:r w:rsidR="004C6EEB" w:rsidRPr="00690771">
        <w:rPr>
          <w:rFonts w:ascii="Times New Roman" w:eastAsia="Calibri" w:hAnsi="Times New Roman" w:cs="Times New Roman"/>
        </w:rPr>
        <w:t>“</w:t>
      </w:r>
      <w:r w:rsidRPr="00690771">
        <w:rPr>
          <w:rFonts w:ascii="Times New Roman" w:eastAsia="Calibri" w:hAnsi="Times New Roman" w:cs="Times New Roman"/>
        </w:rPr>
        <w:t>moral suasion</w:t>
      </w:r>
      <w:r w:rsidR="004C6EEB" w:rsidRPr="00690771">
        <w:rPr>
          <w:rFonts w:ascii="Times New Roman" w:eastAsia="Calibri" w:hAnsi="Times New Roman" w:cs="Times New Roman"/>
        </w:rPr>
        <w:t>”</w:t>
      </w:r>
      <w:r w:rsidRPr="00690771">
        <w:rPr>
          <w:rFonts w:ascii="Times New Roman" w:eastAsia="Calibri" w:hAnsi="Times New Roman" w:cs="Times New Roman"/>
        </w:rPr>
        <w:t xml:space="preserve"> given by the national plan; because it is the national plan which encourages the </w:t>
      </w:r>
      <w:r w:rsidR="003027F9" w:rsidRPr="00690771">
        <w:rPr>
          <w:rFonts w:ascii="Times New Roman" w:eastAsia="Calibri" w:hAnsi="Times New Roman" w:cs="Times New Roman"/>
        </w:rPr>
        <w:t>stakeholders</w:t>
      </w:r>
      <w:r w:rsidRPr="00690771">
        <w:rPr>
          <w:rFonts w:ascii="Times New Roman" w:eastAsia="Calibri" w:hAnsi="Times New Roman" w:cs="Times New Roman"/>
        </w:rPr>
        <w:t xml:space="preserve"> to follow a determined path. </w:t>
      </w:r>
    </w:p>
    <w:p w:rsidR="00717A7B" w:rsidRPr="00690771" w:rsidRDefault="0083084A">
      <w:pPr>
        <w:pStyle w:val="FreeForm"/>
        <w:spacing w:line="360" w:lineRule="auto"/>
        <w:jc w:val="both"/>
        <w:rPr>
          <w:rFonts w:ascii="Times New Roman" w:eastAsia="Calibri" w:hAnsi="Times New Roman" w:cs="Times New Roman"/>
        </w:rPr>
      </w:pPr>
      <w:r w:rsidRPr="00690771">
        <w:rPr>
          <w:rFonts w:ascii="Times New Roman" w:eastAsia="Calibri" w:hAnsi="Times New Roman" w:cs="Times New Roman"/>
        </w:rPr>
        <w:t>In such regards t</w:t>
      </w:r>
      <w:r w:rsidR="00BB767E" w:rsidRPr="00690771">
        <w:rPr>
          <w:rFonts w:ascii="Times New Roman" w:eastAsia="Calibri" w:hAnsi="Times New Roman" w:cs="Times New Roman"/>
        </w:rPr>
        <w:t xml:space="preserve">he </w:t>
      </w:r>
      <w:r w:rsidR="00AA1A6A" w:rsidRPr="00690771">
        <w:rPr>
          <w:rFonts w:ascii="Times New Roman" w:eastAsia="Calibri" w:hAnsi="Times New Roman" w:cs="Times New Roman"/>
        </w:rPr>
        <w:t xml:space="preserve">path followed by the </w:t>
      </w:r>
      <w:r w:rsidR="00BB767E" w:rsidRPr="00690771">
        <w:rPr>
          <w:rFonts w:ascii="Times New Roman" w:eastAsia="Calibri" w:hAnsi="Times New Roman" w:cs="Times New Roman"/>
        </w:rPr>
        <w:t xml:space="preserve">Spanish </w:t>
      </w:r>
      <w:r w:rsidR="003027F9" w:rsidRPr="00690771">
        <w:rPr>
          <w:rFonts w:ascii="Times New Roman" w:eastAsia="Calibri" w:hAnsi="Times New Roman" w:cs="Times New Roman"/>
        </w:rPr>
        <w:t>scientific</w:t>
      </w:r>
      <w:r w:rsidR="00BB767E" w:rsidRPr="00690771">
        <w:rPr>
          <w:rFonts w:ascii="Times New Roman" w:eastAsia="Calibri" w:hAnsi="Times New Roman" w:cs="Times New Roman"/>
        </w:rPr>
        <w:t xml:space="preserve"> system is remarkable. Even if exiting from a dictatorship, the Iberian country started a very interesting implementation of national plans which had as main function augmenting the </w:t>
      </w:r>
      <w:r w:rsidR="002F72C5" w:rsidRPr="00690771">
        <w:rPr>
          <w:rFonts w:ascii="Times New Roman" w:eastAsia="Calibri" w:hAnsi="Times New Roman" w:cs="Times New Roman"/>
        </w:rPr>
        <w:t>scientific</w:t>
      </w:r>
      <w:r w:rsidR="00BB767E" w:rsidRPr="00690771">
        <w:rPr>
          <w:rFonts w:ascii="Times New Roman" w:eastAsia="Calibri" w:hAnsi="Times New Roman" w:cs="Times New Roman"/>
        </w:rPr>
        <w:t xml:space="preserve"> activity</w:t>
      </w:r>
      <w:r w:rsidR="002F72C5" w:rsidRPr="00690771">
        <w:rPr>
          <w:rFonts w:ascii="Times New Roman" w:eastAsia="Calibri" w:hAnsi="Times New Roman" w:cs="Times New Roman"/>
        </w:rPr>
        <w:t xml:space="preserve"> in the country</w:t>
      </w:r>
      <w:r w:rsidR="00BB767E" w:rsidRPr="00690771">
        <w:rPr>
          <w:rFonts w:ascii="Times New Roman" w:eastAsia="Calibri" w:hAnsi="Times New Roman" w:cs="Times New Roman"/>
        </w:rPr>
        <w:t xml:space="preserve">. No doubt the result was to some extent achieved. Afterwards the Spanish government in the 1990’s, tried without the expected results, to swift to a system </w:t>
      </w:r>
      <w:proofErr w:type="spellStart"/>
      <w:r w:rsidR="00BB767E" w:rsidRPr="00690771">
        <w:rPr>
          <w:rFonts w:ascii="Times New Roman" w:eastAsia="Calibri" w:hAnsi="Times New Roman" w:cs="Times New Roman"/>
        </w:rPr>
        <w:t>characterised</w:t>
      </w:r>
      <w:proofErr w:type="spellEnd"/>
      <w:r w:rsidR="00BB767E" w:rsidRPr="00690771">
        <w:rPr>
          <w:rFonts w:ascii="Times New Roman" w:eastAsia="Calibri" w:hAnsi="Times New Roman" w:cs="Times New Roman"/>
        </w:rPr>
        <w:t xml:space="preserve"> by incentives. This incentives were planned to be sort of a neutral tool in the meaning that the market had, in the idea of the legislator, to determine the path on which proceed</w:t>
      </w:r>
      <w:r w:rsidR="003027F9" w:rsidRPr="00690771">
        <w:rPr>
          <w:rFonts w:ascii="Times New Roman" w:eastAsia="Calibri" w:hAnsi="Times New Roman" w:cs="Times New Roman"/>
        </w:rPr>
        <w:t xml:space="preserve"> to promote and help scientific research</w:t>
      </w:r>
      <w:r w:rsidR="00BB767E" w:rsidRPr="00690771">
        <w:rPr>
          <w:rFonts w:ascii="Times New Roman" w:eastAsia="Calibri" w:hAnsi="Times New Roman" w:cs="Times New Roman"/>
        </w:rPr>
        <w:t xml:space="preserve">. </w:t>
      </w:r>
    </w:p>
    <w:p w:rsidR="00AF5F65" w:rsidRDefault="00AF5F65">
      <w:pPr>
        <w:pStyle w:val="FreeForm"/>
        <w:spacing w:line="360" w:lineRule="auto"/>
        <w:jc w:val="both"/>
        <w:rPr>
          <w:rFonts w:ascii="Times New Roman" w:eastAsia="Calibri" w:hAnsi="Times New Roman" w:cs="Times New Roman"/>
        </w:rPr>
      </w:pPr>
    </w:p>
    <w:p w:rsidR="00AF5F65" w:rsidRDefault="00AF5F65">
      <w:pPr>
        <w:pStyle w:val="FreeForm"/>
        <w:spacing w:line="360" w:lineRule="auto"/>
        <w:jc w:val="both"/>
        <w:rPr>
          <w:rFonts w:ascii="Times New Roman" w:eastAsia="Calibri" w:hAnsi="Times New Roman" w:cs="Times New Roman"/>
        </w:rPr>
      </w:pPr>
    </w:p>
    <w:p w:rsidR="00AF5F65" w:rsidRPr="00D602E7" w:rsidRDefault="00AF5F65">
      <w:pPr>
        <w:pStyle w:val="FreeForm"/>
        <w:spacing w:line="360" w:lineRule="auto"/>
        <w:jc w:val="both"/>
        <w:rPr>
          <w:rFonts w:ascii="Times New Roman" w:eastAsia="Calibri" w:hAnsi="Times New Roman" w:cs="Times New Roman"/>
        </w:rPr>
      </w:pPr>
      <w:r w:rsidRPr="00D602E7">
        <w:rPr>
          <w:rFonts w:ascii="Times New Roman" w:eastAsia="Calibri" w:hAnsi="Times New Roman" w:cs="Times New Roman"/>
        </w:rPr>
        <w:t>Bibliography</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Archibugi</w:t>
      </w:r>
      <w:proofErr w:type="spellEnd"/>
      <w:r w:rsidRPr="00E67CB8">
        <w:rPr>
          <w:rFonts w:ascii="Times New Roman" w:hAnsi="Times New Roman" w:cs="Times New Roman"/>
          <w:sz w:val="22"/>
          <w:szCs w:val="22"/>
        </w:rPr>
        <w:t>, D., 2000. TECHNOLOGICAL GLOBALISATION OR NATIONAL SYSTEMS OF INNOVATION.</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Beatson</w:t>
      </w:r>
      <w:proofErr w:type="spellEnd"/>
      <w:r w:rsidRPr="00E67CB8">
        <w:rPr>
          <w:rFonts w:ascii="Times New Roman" w:hAnsi="Times New Roman" w:cs="Times New Roman"/>
          <w:sz w:val="22"/>
          <w:szCs w:val="22"/>
        </w:rPr>
        <w:t>, M., 2007. CREST 3% OMC Third Cycle Policy Mix Peer Review Country Report France September 2007.</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Belussi</w:t>
      </w:r>
      <w:proofErr w:type="spellEnd"/>
      <w:r w:rsidRPr="00E67CB8">
        <w:rPr>
          <w:rFonts w:ascii="Times New Roman" w:hAnsi="Times New Roman" w:cs="Times New Roman"/>
          <w:sz w:val="22"/>
          <w:szCs w:val="22"/>
        </w:rPr>
        <w:t xml:space="preserve">, F., 2004. The Italian system of innovation: the gradual transition from a weak “mission-oriented” system to a </w:t>
      </w:r>
      <w:proofErr w:type="spellStart"/>
      <w:r w:rsidRPr="00E67CB8">
        <w:rPr>
          <w:rFonts w:ascii="Times New Roman" w:hAnsi="Times New Roman" w:cs="Times New Roman"/>
          <w:sz w:val="22"/>
          <w:szCs w:val="22"/>
        </w:rPr>
        <w:t>regionalised</w:t>
      </w:r>
      <w:proofErr w:type="spellEnd"/>
      <w:r w:rsidRPr="00E67CB8">
        <w:rPr>
          <w:rFonts w:ascii="Times New Roman" w:hAnsi="Times New Roman" w:cs="Times New Roman"/>
          <w:sz w:val="22"/>
          <w:szCs w:val="22"/>
        </w:rPr>
        <w:t xml:space="preserve"> learning system.</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Bertamino</w:t>
      </w:r>
      <w:proofErr w:type="spellEnd"/>
      <w:r w:rsidRPr="00E67CB8">
        <w:rPr>
          <w:rFonts w:ascii="Times New Roman" w:hAnsi="Times New Roman" w:cs="Times New Roman"/>
          <w:sz w:val="22"/>
          <w:szCs w:val="22"/>
        </w:rPr>
        <w:t xml:space="preserve">, F., 2011. Local Policies For Innovation: The Case Of Technology Districts </w:t>
      </w:r>
      <w:r>
        <w:rPr>
          <w:rFonts w:ascii="Times New Roman" w:hAnsi="Times New Roman" w:cs="Times New Roman"/>
          <w:sz w:val="22"/>
          <w:szCs w:val="22"/>
        </w:rPr>
        <w:t>i</w:t>
      </w:r>
      <w:r w:rsidRPr="00E67CB8">
        <w:rPr>
          <w:rFonts w:ascii="Times New Roman" w:hAnsi="Times New Roman" w:cs="Times New Roman"/>
          <w:sz w:val="22"/>
          <w:szCs w:val="22"/>
        </w:rPr>
        <w:t>n Italy.</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Boudon</w:t>
      </w:r>
      <w:proofErr w:type="spellEnd"/>
      <w:r w:rsidRPr="00E67CB8">
        <w:rPr>
          <w:rFonts w:ascii="Times New Roman" w:hAnsi="Times New Roman" w:cs="Times New Roman"/>
          <w:sz w:val="22"/>
          <w:szCs w:val="22"/>
        </w:rPr>
        <w:t xml:space="preserve">, J., 2015. </w:t>
      </w:r>
      <w:proofErr w:type="spellStart"/>
      <w:r w:rsidRPr="00E67CB8">
        <w:rPr>
          <w:rFonts w:ascii="Times New Roman" w:hAnsi="Times New Roman" w:cs="Times New Roman"/>
          <w:sz w:val="22"/>
          <w:szCs w:val="22"/>
        </w:rPr>
        <w:t>Autres</w:t>
      </w:r>
      <w:proofErr w:type="spellEnd"/>
      <w:r w:rsidRPr="00E67CB8">
        <w:rPr>
          <w:rFonts w:ascii="Times New Roman" w:hAnsi="Times New Roman" w:cs="Times New Roman"/>
          <w:sz w:val="22"/>
          <w:szCs w:val="22"/>
        </w:rPr>
        <w:t xml:space="preserve"> </w:t>
      </w:r>
      <w:proofErr w:type="spellStart"/>
      <w:r w:rsidRPr="00E67CB8">
        <w:rPr>
          <w:rFonts w:ascii="Times New Roman" w:hAnsi="Times New Roman" w:cs="Times New Roman"/>
          <w:sz w:val="22"/>
          <w:szCs w:val="22"/>
        </w:rPr>
        <w:t>Collections:Manuel</w:t>
      </w:r>
      <w:proofErr w:type="spellEnd"/>
      <w:r w:rsidRPr="00E67CB8">
        <w:rPr>
          <w:rFonts w:ascii="Times New Roman" w:hAnsi="Times New Roman" w:cs="Times New Roman"/>
          <w:sz w:val="22"/>
          <w:szCs w:val="22"/>
        </w:rPr>
        <w:t xml:space="preserve"> de </w:t>
      </w:r>
      <w:proofErr w:type="spellStart"/>
      <w:r w:rsidRPr="00E67CB8">
        <w:rPr>
          <w:rFonts w:ascii="Times New Roman" w:hAnsi="Times New Roman" w:cs="Times New Roman"/>
          <w:sz w:val="22"/>
          <w:szCs w:val="22"/>
        </w:rPr>
        <w:t>droit</w:t>
      </w:r>
      <w:proofErr w:type="spellEnd"/>
      <w:r w:rsidRPr="00E67CB8">
        <w:rPr>
          <w:rFonts w:ascii="Times New Roman" w:hAnsi="Times New Roman" w:cs="Times New Roman"/>
          <w:sz w:val="22"/>
          <w:szCs w:val="22"/>
        </w:rPr>
        <w:t xml:space="preserve"> </w:t>
      </w:r>
      <w:proofErr w:type="spellStart"/>
      <w:r w:rsidRPr="00E67CB8">
        <w:rPr>
          <w:rFonts w:ascii="Times New Roman" w:hAnsi="Times New Roman" w:cs="Times New Roman"/>
          <w:sz w:val="22"/>
          <w:szCs w:val="22"/>
        </w:rPr>
        <w:t>constitutionnel</w:t>
      </w:r>
      <w:proofErr w:type="spellEnd"/>
      <w:r w:rsidRPr="00E67CB8">
        <w:rPr>
          <w:rFonts w:ascii="Times New Roman" w:hAnsi="Times New Roman" w:cs="Times New Roman"/>
          <w:sz w:val="22"/>
          <w:szCs w:val="22"/>
        </w:rPr>
        <w:t>. Tome II.</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Boudon</w:t>
      </w:r>
      <w:proofErr w:type="spellEnd"/>
      <w:r w:rsidRPr="00E67CB8">
        <w:rPr>
          <w:rFonts w:ascii="Times New Roman" w:hAnsi="Times New Roman" w:cs="Times New Roman"/>
          <w:sz w:val="22"/>
          <w:szCs w:val="22"/>
        </w:rPr>
        <w:t xml:space="preserve">, J., 2014. </w:t>
      </w:r>
      <w:proofErr w:type="spellStart"/>
      <w:r w:rsidRPr="00E67CB8">
        <w:rPr>
          <w:rFonts w:ascii="Times New Roman" w:hAnsi="Times New Roman" w:cs="Times New Roman"/>
          <w:sz w:val="22"/>
          <w:szCs w:val="22"/>
        </w:rPr>
        <w:t>Autres</w:t>
      </w:r>
      <w:proofErr w:type="spellEnd"/>
      <w:r w:rsidRPr="00E67CB8">
        <w:rPr>
          <w:rFonts w:ascii="Times New Roman" w:hAnsi="Times New Roman" w:cs="Times New Roman"/>
          <w:sz w:val="22"/>
          <w:szCs w:val="22"/>
        </w:rPr>
        <w:t xml:space="preserve"> </w:t>
      </w:r>
      <w:proofErr w:type="spellStart"/>
      <w:r w:rsidRPr="00E67CB8">
        <w:rPr>
          <w:rFonts w:ascii="Times New Roman" w:hAnsi="Times New Roman" w:cs="Times New Roman"/>
          <w:sz w:val="22"/>
          <w:szCs w:val="22"/>
        </w:rPr>
        <w:t>Collections:Manuel</w:t>
      </w:r>
      <w:proofErr w:type="spellEnd"/>
      <w:r w:rsidRPr="00E67CB8">
        <w:rPr>
          <w:rFonts w:ascii="Times New Roman" w:hAnsi="Times New Roman" w:cs="Times New Roman"/>
          <w:sz w:val="22"/>
          <w:szCs w:val="22"/>
        </w:rPr>
        <w:t xml:space="preserve"> de </w:t>
      </w:r>
      <w:proofErr w:type="spellStart"/>
      <w:r w:rsidRPr="00E67CB8">
        <w:rPr>
          <w:rFonts w:ascii="Times New Roman" w:hAnsi="Times New Roman" w:cs="Times New Roman"/>
          <w:sz w:val="22"/>
          <w:szCs w:val="22"/>
        </w:rPr>
        <w:t>droit</w:t>
      </w:r>
      <w:proofErr w:type="spellEnd"/>
      <w:r w:rsidRPr="00E67CB8">
        <w:rPr>
          <w:rFonts w:ascii="Times New Roman" w:hAnsi="Times New Roman" w:cs="Times New Roman"/>
          <w:sz w:val="22"/>
          <w:szCs w:val="22"/>
        </w:rPr>
        <w:t xml:space="preserve"> </w:t>
      </w:r>
      <w:proofErr w:type="spellStart"/>
      <w:r w:rsidRPr="00E67CB8">
        <w:rPr>
          <w:rFonts w:ascii="Times New Roman" w:hAnsi="Times New Roman" w:cs="Times New Roman"/>
          <w:sz w:val="22"/>
          <w:szCs w:val="22"/>
        </w:rPr>
        <w:t>constitutionnel</w:t>
      </w:r>
      <w:proofErr w:type="spellEnd"/>
      <w:r w:rsidRPr="00E67CB8">
        <w:rPr>
          <w:rFonts w:ascii="Times New Roman" w:hAnsi="Times New Roman" w:cs="Times New Roman"/>
          <w:sz w:val="22"/>
          <w:szCs w:val="22"/>
        </w:rPr>
        <w:t>. Tome I.</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Buesa</w:t>
      </w:r>
      <w:proofErr w:type="spellEnd"/>
      <w:r w:rsidRPr="00E67CB8">
        <w:rPr>
          <w:rFonts w:ascii="Times New Roman" w:hAnsi="Times New Roman" w:cs="Times New Roman"/>
          <w:sz w:val="22"/>
          <w:szCs w:val="22"/>
        </w:rPr>
        <w:t>, M., 2014. Regional System of Innovation and the knowledge production function: the Spanish case.</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lastRenderedPageBreak/>
        <w:t>Coletti</w:t>
      </w:r>
      <w:proofErr w:type="spellEnd"/>
      <w:r w:rsidRPr="00E67CB8">
        <w:rPr>
          <w:rFonts w:ascii="Times New Roman" w:hAnsi="Times New Roman" w:cs="Times New Roman"/>
          <w:sz w:val="22"/>
          <w:szCs w:val="22"/>
        </w:rPr>
        <w:t>, R., 2007. ITALY AND INNOVATION: ORGANISATIONAL STRUCTURE AND PUBLIC POLICIES.</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Cooke, P., 2004. The role of research in regional innovation systems: new models meeting knowledge economy demands.</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Cooke, P., 1998. Regional systems of innovation: an evolutionary perspective.</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 xml:space="preserve">Cooke, P., 1997. Regional innovation systems: Institutional and </w:t>
      </w:r>
      <w:proofErr w:type="spellStart"/>
      <w:r w:rsidRPr="00E67CB8">
        <w:rPr>
          <w:rFonts w:ascii="Times New Roman" w:hAnsi="Times New Roman" w:cs="Times New Roman"/>
          <w:sz w:val="22"/>
          <w:szCs w:val="22"/>
        </w:rPr>
        <w:t>organisational</w:t>
      </w:r>
      <w:proofErr w:type="spellEnd"/>
      <w:r w:rsidRPr="00E67CB8">
        <w:rPr>
          <w:rFonts w:ascii="Times New Roman" w:hAnsi="Times New Roman" w:cs="Times New Roman"/>
          <w:sz w:val="22"/>
          <w:szCs w:val="22"/>
        </w:rPr>
        <w:t xml:space="preserve"> dimensions.</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 xml:space="preserve">Cooke, P., Gomez </w:t>
      </w:r>
      <w:proofErr w:type="spellStart"/>
      <w:r w:rsidRPr="00E67CB8">
        <w:rPr>
          <w:rFonts w:ascii="Times New Roman" w:hAnsi="Times New Roman" w:cs="Times New Roman"/>
          <w:sz w:val="22"/>
          <w:szCs w:val="22"/>
        </w:rPr>
        <w:t>Uranga</w:t>
      </w:r>
      <w:proofErr w:type="spellEnd"/>
      <w:r w:rsidRPr="00E67CB8">
        <w:rPr>
          <w:rFonts w:ascii="Times New Roman" w:hAnsi="Times New Roman" w:cs="Times New Roman"/>
          <w:sz w:val="22"/>
          <w:szCs w:val="22"/>
        </w:rPr>
        <w:t xml:space="preserve">, M., </w:t>
      </w:r>
      <w:proofErr w:type="spellStart"/>
      <w:r w:rsidRPr="00E67CB8">
        <w:rPr>
          <w:rFonts w:ascii="Times New Roman" w:hAnsi="Times New Roman" w:cs="Times New Roman"/>
          <w:sz w:val="22"/>
          <w:szCs w:val="22"/>
        </w:rPr>
        <w:t>Etxebarria</w:t>
      </w:r>
      <w:proofErr w:type="spellEnd"/>
      <w:r w:rsidRPr="00E67CB8">
        <w:rPr>
          <w:rFonts w:ascii="Times New Roman" w:hAnsi="Times New Roman" w:cs="Times New Roman"/>
          <w:sz w:val="22"/>
          <w:szCs w:val="22"/>
        </w:rPr>
        <w:t xml:space="preserve">, G., 1997. Regional innovation systems: Institutional and </w:t>
      </w:r>
      <w:proofErr w:type="spellStart"/>
      <w:r w:rsidRPr="00E67CB8">
        <w:rPr>
          <w:rFonts w:ascii="Times New Roman" w:hAnsi="Times New Roman" w:cs="Times New Roman"/>
          <w:sz w:val="22"/>
          <w:szCs w:val="22"/>
        </w:rPr>
        <w:t>organisational</w:t>
      </w:r>
      <w:proofErr w:type="spellEnd"/>
      <w:r w:rsidRPr="00E67CB8">
        <w:rPr>
          <w:rFonts w:ascii="Times New Roman" w:hAnsi="Times New Roman" w:cs="Times New Roman"/>
          <w:sz w:val="22"/>
          <w:szCs w:val="22"/>
        </w:rPr>
        <w:t xml:space="preserve"> dimensions. Research Policy 26, 475–491. doi:10.1016/S0048-7333(97)00025-5</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Directorate-General for Research and Innovation, 2014. Research and Innovation performance in Country Profile France.</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lang w:val="it-IT"/>
        </w:rPr>
        <w:t xml:space="preserve">Dosi, G., Llerena, P., Labini, M.S., 2006. </w:t>
      </w:r>
      <w:r w:rsidRPr="00E67CB8">
        <w:rPr>
          <w:rFonts w:ascii="Times New Roman" w:hAnsi="Times New Roman" w:cs="Times New Roman"/>
          <w:sz w:val="22"/>
          <w:szCs w:val="22"/>
        </w:rPr>
        <w:t>The relationships between science, technologies and their industrial exploitation: An illustration through the myths and realities of the so-called “European Paradox.” Research Policy, Triple helix Indicators of Knowledge-Based Innovation Systems 35, 1450–1464. doi:10.1016/j.respol.2006.09.012</w:t>
      </w:r>
    </w:p>
    <w:p w:rsidR="00AF5F65" w:rsidRPr="00E67CB8" w:rsidRDefault="00AF5F65" w:rsidP="00AF5F65">
      <w:pPr>
        <w:pStyle w:val="FreeForm"/>
        <w:spacing w:line="360" w:lineRule="auto"/>
        <w:jc w:val="both"/>
        <w:rPr>
          <w:rFonts w:ascii="Times New Roman" w:hAnsi="Times New Roman" w:cs="Times New Roman"/>
          <w:sz w:val="22"/>
          <w:szCs w:val="22"/>
          <w:lang w:val="it-IT"/>
        </w:rPr>
      </w:pPr>
      <w:r w:rsidRPr="00E67CB8">
        <w:rPr>
          <w:rFonts w:ascii="Times New Roman" w:hAnsi="Times New Roman" w:cs="Times New Roman"/>
          <w:sz w:val="22"/>
          <w:szCs w:val="22"/>
          <w:lang w:val="it-IT"/>
        </w:rPr>
        <w:t>Dosso, M., 2014. 2014-05.pdf.</w:t>
      </w:r>
    </w:p>
    <w:p w:rsidR="00AF5F65" w:rsidRPr="00E67CB8" w:rsidRDefault="00AF5F65" w:rsidP="00AF5F65">
      <w:pPr>
        <w:pStyle w:val="FreeForm"/>
        <w:spacing w:line="360" w:lineRule="auto"/>
        <w:jc w:val="both"/>
        <w:rPr>
          <w:rFonts w:ascii="Times New Roman" w:hAnsi="Times New Roman" w:cs="Times New Roman"/>
          <w:sz w:val="22"/>
          <w:szCs w:val="22"/>
          <w:lang w:val="it-IT"/>
        </w:rPr>
      </w:pPr>
      <w:r w:rsidRPr="00E67CB8">
        <w:rPr>
          <w:rFonts w:ascii="Times New Roman" w:hAnsi="Times New Roman" w:cs="Times New Roman"/>
          <w:sz w:val="22"/>
          <w:szCs w:val="22"/>
          <w:lang w:val="it-IT"/>
        </w:rPr>
        <w:t>Draetta, U., 2015. Elementi di diritto dell’Unione Europea. -.</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Erawatch</w:t>
      </w:r>
      <w:proofErr w:type="spellEnd"/>
      <w:r w:rsidRPr="00E67CB8">
        <w:rPr>
          <w:rFonts w:ascii="Times New Roman" w:hAnsi="Times New Roman" w:cs="Times New Roman"/>
          <w:sz w:val="22"/>
          <w:szCs w:val="22"/>
        </w:rPr>
        <w:t xml:space="preserve"> Spanish National </w:t>
      </w:r>
      <w:proofErr w:type="spellStart"/>
      <w:r w:rsidRPr="00E67CB8">
        <w:rPr>
          <w:rFonts w:ascii="Times New Roman" w:hAnsi="Times New Roman" w:cs="Times New Roman"/>
          <w:sz w:val="22"/>
          <w:szCs w:val="22"/>
        </w:rPr>
        <w:t>R&amp;D&amp;i</w:t>
      </w:r>
      <w:proofErr w:type="spellEnd"/>
      <w:r w:rsidRPr="00E67CB8">
        <w:rPr>
          <w:rFonts w:ascii="Times New Roman" w:hAnsi="Times New Roman" w:cs="Times New Roman"/>
          <w:sz w:val="22"/>
          <w:szCs w:val="22"/>
        </w:rPr>
        <w:t xml:space="preserve"> Plan 2008-2011 (+2012) [WWW Document], </w:t>
      </w:r>
      <w:proofErr w:type="spellStart"/>
      <w:r w:rsidRPr="00E67CB8">
        <w:rPr>
          <w:rFonts w:ascii="Times New Roman" w:hAnsi="Times New Roman" w:cs="Times New Roman"/>
          <w:sz w:val="22"/>
          <w:szCs w:val="22"/>
        </w:rPr>
        <w:t>n.d</w:t>
      </w:r>
      <w:proofErr w:type="spellEnd"/>
      <w:r w:rsidRPr="00E67CB8">
        <w:rPr>
          <w:rFonts w:ascii="Times New Roman" w:hAnsi="Times New Roman" w:cs="Times New Roman"/>
          <w:sz w:val="22"/>
          <w:szCs w:val="22"/>
        </w:rPr>
        <w:t>. URL http://erawatch.jrc.ec.europa.eu/erawatch/opencms/information/country_pages/es/policydocument/policydoc_mig_0008 (accessed 9.14.15).</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European Commission, 2014. Research and Innovation performance Innovation Union progress at country level in the EU.</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European Commission, 20014. Innovation Union Scoreboard 2015.</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European Commission, Directorate-General Enterprise &amp; Industry, 2014. Country Report Italy: regional aspects of KETs deployment.</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European Commission, Directorate-General Regional Policy, 2010. EXPEREXPERT EVALUATION NETWORK DELIVERING POLICY ANALYSIS ON THE PERFORMANCE OF COHESION POLICY 2007-2013 TASK 1: POLICY PAPER ON INNOVATION.</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European</w:t>
      </w:r>
      <w:r w:rsidR="00E33702">
        <w:rPr>
          <w:rFonts w:ascii="Times New Roman" w:hAnsi="Times New Roman" w:cs="Times New Roman"/>
          <w:sz w:val="22"/>
          <w:szCs w:val="22"/>
        </w:rPr>
        <w:t xml:space="preserve"> </w:t>
      </w:r>
      <w:r w:rsidRPr="00E67CB8">
        <w:rPr>
          <w:rFonts w:ascii="Times New Roman" w:hAnsi="Times New Roman" w:cs="Times New Roman"/>
          <w:sz w:val="22"/>
          <w:szCs w:val="22"/>
        </w:rPr>
        <w:t xml:space="preserve">Parliament, 2015. The Principle of </w:t>
      </w:r>
      <w:proofErr w:type="spellStart"/>
      <w:r w:rsidRPr="00E67CB8">
        <w:rPr>
          <w:rFonts w:ascii="Times New Roman" w:hAnsi="Times New Roman" w:cs="Times New Roman"/>
          <w:sz w:val="22"/>
          <w:szCs w:val="22"/>
        </w:rPr>
        <w:t>Subsidiarity</w:t>
      </w:r>
      <w:proofErr w:type="spellEnd"/>
      <w:r w:rsidRPr="00E67CB8">
        <w:rPr>
          <w:rFonts w:ascii="Times New Roman" w:hAnsi="Times New Roman" w:cs="Times New Roman"/>
          <w:sz w:val="22"/>
          <w:szCs w:val="22"/>
        </w:rPr>
        <w:t xml:space="preserve"> [WWW Document]. the </w:t>
      </w:r>
      <w:proofErr w:type="spellStart"/>
      <w:r w:rsidRPr="00E67CB8">
        <w:rPr>
          <w:rFonts w:ascii="Times New Roman" w:hAnsi="Times New Roman" w:cs="Times New Roman"/>
          <w:sz w:val="22"/>
          <w:szCs w:val="22"/>
        </w:rPr>
        <w:t>Subsidiarity</w:t>
      </w:r>
      <w:proofErr w:type="spellEnd"/>
      <w:r w:rsidRPr="00E67CB8">
        <w:rPr>
          <w:rFonts w:ascii="Times New Roman" w:hAnsi="Times New Roman" w:cs="Times New Roman"/>
          <w:sz w:val="22"/>
          <w:szCs w:val="22"/>
        </w:rPr>
        <w:t xml:space="preserve"> Principle in the EU. URL http://www.europarl.europa.eu/atyourservice/en/displayFtu.html?ftuId=FTU_1.2.2.html (accessed 10.30.15).</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European Union-Committee of the Regions of the European Union, 2009. The White Paper on multi-level governance.</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Fischer, A., 2000. Innovation, Knowledge Creation and Systems of Innovation. The Annals of Regional Science.</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 xml:space="preserve">French Ministry for external Affairs, 2010. MAE </w:t>
      </w:r>
      <w:proofErr w:type="spellStart"/>
      <w:r w:rsidRPr="00E67CB8">
        <w:rPr>
          <w:rFonts w:ascii="Times New Roman" w:hAnsi="Times New Roman" w:cs="Times New Roman"/>
          <w:sz w:val="22"/>
          <w:szCs w:val="22"/>
        </w:rPr>
        <w:t>Stratégie</w:t>
      </w:r>
      <w:proofErr w:type="spellEnd"/>
      <w:r w:rsidRPr="00E67CB8">
        <w:rPr>
          <w:rFonts w:ascii="Times New Roman" w:hAnsi="Times New Roman" w:cs="Times New Roman"/>
          <w:sz w:val="22"/>
          <w:szCs w:val="22"/>
        </w:rPr>
        <w:t xml:space="preserve"> innovation v </w:t>
      </w:r>
      <w:proofErr w:type="spellStart"/>
      <w:r w:rsidRPr="00E67CB8">
        <w:rPr>
          <w:rFonts w:ascii="Times New Roman" w:hAnsi="Times New Roman" w:cs="Times New Roman"/>
          <w:sz w:val="22"/>
          <w:szCs w:val="22"/>
        </w:rPr>
        <w:t>anglaise.indd</w:t>
      </w:r>
      <w:proofErr w:type="spellEnd"/>
      <w:r w:rsidRPr="00E67CB8">
        <w:rPr>
          <w:rFonts w:ascii="Times New Roman" w:hAnsi="Times New Roman" w:cs="Times New Roman"/>
          <w:sz w:val="22"/>
          <w:szCs w:val="22"/>
        </w:rPr>
        <w:t>.</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lastRenderedPageBreak/>
        <w:t>Furtado</w:t>
      </w:r>
      <w:proofErr w:type="spellEnd"/>
      <w:r w:rsidRPr="00E67CB8">
        <w:rPr>
          <w:rFonts w:ascii="Times New Roman" w:hAnsi="Times New Roman" w:cs="Times New Roman"/>
          <w:sz w:val="22"/>
          <w:szCs w:val="22"/>
        </w:rPr>
        <w:t xml:space="preserve">, A., 1996. The French system of innovation in the oil industry some lessons about the role of public policies and </w:t>
      </w:r>
      <w:proofErr w:type="spellStart"/>
      <w:r w:rsidRPr="00E67CB8">
        <w:rPr>
          <w:rFonts w:ascii="Times New Roman" w:hAnsi="Times New Roman" w:cs="Times New Roman"/>
          <w:sz w:val="22"/>
          <w:szCs w:val="22"/>
        </w:rPr>
        <w:t>sectoral</w:t>
      </w:r>
      <w:proofErr w:type="spellEnd"/>
      <w:r w:rsidRPr="00E67CB8">
        <w:rPr>
          <w:rFonts w:ascii="Times New Roman" w:hAnsi="Times New Roman" w:cs="Times New Roman"/>
          <w:sz w:val="22"/>
          <w:szCs w:val="22"/>
        </w:rPr>
        <w:t xml:space="preserve"> patterns of technological change in innovation networking.</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Galia</w:t>
      </w:r>
      <w:proofErr w:type="spellEnd"/>
      <w:r w:rsidRPr="00E67CB8">
        <w:rPr>
          <w:rFonts w:ascii="Times New Roman" w:hAnsi="Times New Roman" w:cs="Times New Roman"/>
          <w:sz w:val="22"/>
          <w:szCs w:val="22"/>
        </w:rPr>
        <w:t>, F., 2012. OBSTACLES TO INNOVATION: WHAT HAMPERS INNOVATION IN FRANCE AND ITALY?</w:t>
      </w:r>
    </w:p>
    <w:p w:rsidR="00AF5F65" w:rsidRPr="00E67CB8" w:rsidRDefault="00AF5F65" w:rsidP="00AF5F65">
      <w:pPr>
        <w:pStyle w:val="FreeForm"/>
        <w:spacing w:line="360" w:lineRule="auto"/>
        <w:jc w:val="both"/>
        <w:rPr>
          <w:rFonts w:ascii="Times New Roman" w:hAnsi="Times New Roman" w:cs="Times New Roman"/>
          <w:sz w:val="22"/>
          <w:szCs w:val="22"/>
          <w:lang w:val="it-IT"/>
        </w:rPr>
      </w:pPr>
      <w:r w:rsidRPr="00E67CB8">
        <w:rPr>
          <w:rFonts w:ascii="Times New Roman" w:hAnsi="Times New Roman" w:cs="Times New Roman"/>
          <w:sz w:val="22"/>
          <w:szCs w:val="22"/>
          <w:lang w:val="it-IT"/>
        </w:rPr>
        <w:t>Galindo Martín, M., 2003. Algunas consideraciones sobre el crecimiento económico.</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García-Quevedo</w:t>
      </w:r>
      <w:proofErr w:type="spellEnd"/>
      <w:r w:rsidRPr="00E67CB8">
        <w:rPr>
          <w:rFonts w:ascii="Times New Roman" w:hAnsi="Times New Roman" w:cs="Times New Roman"/>
          <w:sz w:val="22"/>
          <w:szCs w:val="22"/>
        </w:rPr>
        <w:t>, J., 2008. THE GEOGRAPHY OF INNOVATION: THE EFFECTS OF UNIVERSITY RESEARCH1.</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Gillies</w:t>
      </w:r>
      <w:proofErr w:type="spellEnd"/>
      <w:r w:rsidRPr="00E67CB8">
        <w:rPr>
          <w:rFonts w:ascii="Times New Roman" w:hAnsi="Times New Roman" w:cs="Times New Roman"/>
          <w:sz w:val="22"/>
          <w:szCs w:val="22"/>
        </w:rPr>
        <w:t>, D., 2007. Lessons from the History and Philosophy of Science regarding the Research Assessment Exercise. Royal Institute of Philosophy Supplements 61, 37–73.</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Gregersen</w:t>
      </w:r>
      <w:proofErr w:type="spellEnd"/>
      <w:r w:rsidRPr="00E67CB8">
        <w:rPr>
          <w:rFonts w:ascii="Times New Roman" w:hAnsi="Times New Roman" w:cs="Times New Roman"/>
          <w:sz w:val="22"/>
          <w:szCs w:val="22"/>
        </w:rPr>
        <w:t>, B., 2010. The public sector as a pacer in national systems., in: National Systems of Innovation. Toward a Theory of Innovation and Interactive Learning. Anthem Press, London and New York.</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Guichard</w:t>
      </w:r>
      <w:proofErr w:type="spellEnd"/>
      <w:r w:rsidRPr="00E67CB8">
        <w:rPr>
          <w:rFonts w:ascii="Times New Roman" w:hAnsi="Times New Roman" w:cs="Times New Roman"/>
          <w:sz w:val="22"/>
          <w:szCs w:val="22"/>
        </w:rPr>
        <w:t xml:space="preserve">, R., 2003. Suggested repositioning of </w:t>
      </w:r>
      <w:proofErr w:type="spellStart"/>
      <w:r w:rsidRPr="00E67CB8">
        <w:rPr>
          <w:rFonts w:ascii="Times New Roman" w:hAnsi="Times New Roman" w:cs="Times New Roman"/>
          <w:sz w:val="22"/>
          <w:szCs w:val="22"/>
        </w:rPr>
        <w:t>defence</w:t>
      </w:r>
      <w:proofErr w:type="spellEnd"/>
      <w:r w:rsidRPr="00E67CB8">
        <w:rPr>
          <w:rFonts w:ascii="Times New Roman" w:hAnsi="Times New Roman" w:cs="Times New Roman"/>
          <w:sz w:val="22"/>
          <w:szCs w:val="22"/>
        </w:rPr>
        <w:t xml:space="preserve"> R&amp;D within the French system of innovation.</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lang w:val="it-IT"/>
        </w:rPr>
        <w:t xml:space="preserve">GUTIÉRREZ LOUSA, M., 2008. LOS INCENTIVOS FISCALES A LA INNOVACIÓN. </w:t>
      </w:r>
      <w:r w:rsidRPr="00E67CB8">
        <w:rPr>
          <w:rFonts w:ascii="Times New Roman" w:hAnsi="Times New Roman" w:cs="Times New Roman"/>
          <w:sz w:val="22"/>
          <w:szCs w:val="22"/>
        </w:rPr>
        <w:t>SU SITUACIÓN EN ESPAÑA.</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 xml:space="preserve">Hughes, A., </w:t>
      </w:r>
      <w:proofErr w:type="spellStart"/>
      <w:r w:rsidRPr="00E67CB8">
        <w:rPr>
          <w:rFonts w:ascii="Times New Roman" w:hAnsi="Times New Roman" w:cs="Times New Roman"/>
          <w:sz w:val="22"/>
          <w:szCs w:val="22"/>
        </w:rPr>
        <w:t>Kitson</w:t>
      </w:r>
      <w:proofErr w:type="spellEnd"/>
      <w:r w:rsidRPr="00E67CB8">
        <w:rPr>
          <w:rFonts w:ascii="Times New Roman" w:hAnsi="Times New Roman" w:cs="Times New Roman"/>
          <w:sz w:val="22"/>
          <w:szCs w:val="22"/>
        </w:rPr>
        <w:t xml:space="preserve">, M., </w:t>
      </w:r>
      <w:proofErr w:type="spellStart"/>
      <w:r w:rsidRPr="00E67CB8">
        <w:rPr>
          <w:rFonts w:ascii="Times New Roman" w:hAnsi="Times New Roman" w:cs="Times New Roman"/>
          <w:sz w:val="22"/>
          <w:szCs w:val="22"/>
        </w:rPr>
        <w:t>Probert</w:t>
      </w:r>
      <w:proofErr w:type="spellEnd"/>
      <w:r w:rsidRPr="00E67CB8">
        <w:rPr>
          <w:rFonts w:ascii="Times New Roman" w:hAnsi="Times New Roman" w:cs="Times New Roman"/>
          <w:sz w:val="22"/>
          <w:szCs w:val="22"/>
        </w:rPr>
        <w:t>, J., Bullock, A., Milner, I., 2011. Hidden Connections. Knowledge exchange between the arts and humanities and the private, public and third sectors. Arts &amp; Humanities Research Council, Cambridge.</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Independent Expert Group Report prepared for the Spanish Ministry of Economy, 2014. Peer Review of the Spanish Research and Innovation System.</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ISTAT, 2014. Research and development In Italy.</w:t>
      </w:r>
    </w:p>
    <w:p w:rsidR="00AF5F65" w:rsidRPr="00E67CB8" w:rsidRDefault="00AF5F65" w:rsidP="00AF5F65">
      <w:pPr>
        <w:pStyle w:val="FreeForm"/>
        <w:spacing w:line="360" w:lineRule="auto"/>
        <w:jc w:val="both"/>
        <w:rPr>
          <w:rFonts w:ascii="Times New Roman" w:hAnsi="Times New Roman" w:cs="Times New Roman"/>
          <w:sz w:val="22"/>
          <w:szCs w:val="22"/>
          <w:lang w:val="it-IT"/>
        </w:rPr>
      </w:pPr>
      <w:r w:rsidRPr="00E67CB8">
        <w:rPr>
          <w:rFonts w:ascii="Times New Roman" w:hAnsi="Times New Roman" w:cs="Times New Roman"/>
          <w:sz w:val="22"/>
          <w:szCs w:val="22"/>
          <w:lang w:val="it-IT"/>
        </w:rPr>
        <w:t>Italian government, 2014. PROGRAMMA NAZIONALE PER LA RICERCA 2014-2020.</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Kelsen</w:t>
      </w:r>
      <w:proofErr w:type="spellEnd"/>
      <w:r w:rsidRPr="00E67CB8">
        <w:rPr>
          <w:rFonts w:ascii="Times New Roman" w:hAnsi="Times New Roman" w:cs="Times New Roman"/>
          <w:sz w:val="22"/>
          <w:szCs w:val="22"/>
        </w:rPr>
        <w:t xml:space="preserve"> Hans, 1991. General Theory of Norms. Clarendon Press, Oxford England : New York.</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Lanciano</w:t>
      </w:r>
      <w:proofErr w:type="spellEnd"/>
      <w:r w:rsidRPr="00E67CB8">
        <w:rPr>
          <w:rFonts w:ascii="Times New Roman" w:hAnsi="Times New Roman" w:cs="Times New Roman"/>
          <w:sz w:val="22"/>
          <w:szCs w:val="22"/>
        </w:rPr>
        <w:t xml:space="preserve">, C., 2000. A Comparative Study of R&amp;D Staff in France and Japan Skill Formation, Career Patterns and </w:t>
      </w:r>
      <w:proofErr w:type="spellStart"/>
      <w:r w:rsidRPr="00E67CB8">
        <w:rPr>
          <w:rFonts w:ascii="Times New Roman" w:hAnsi="Times New Roman" w:cs="Times New Roman"/>
          <w:sz w:val="22"/>
          <w:szCs w:val="22"/>
        </w:rPr>
        <w:t>Organisational</w:t>
      </w:r>
      <w:proofErr w:type="spellEnd"/>
      <w:r w:rsidRPr="00E67CB8">
        <w:rPr>
          <w:rFonts w:ascii="Times New Roman" w:hAnsi="Times New Roman" w:cs="Times New Roman"/>
          <w:sz w:val="22"/>
          <w:szCs w:val="22"/>
        </w:rPr>
        <w:t xml:space="preserve"> Creation of Knowledge.</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 xml:space="preserve">Lane, J.-E., 2000. New Public Management. </w:t>
      </w:r>
      <w:proofErr w:type="spellStart"/>
      <w:r w:rsidRPr="00E67CB8">
        <w:rPr>
          <w:rFonts w:ascii="Times New Roman" w:hAnsi="Times New Roman" w:cs="Times New Roman"/>
          <w:sz w:val="22"/>
          <w:szCs w:val="22"/>
        </w:rPr>
        <w:t>Routledge</w:t>
      </w:r>
      <w:proofErr w:type="spellEnd"/>
      <w:r w:rsidRPr="00E67CB8">
        <w:rPr>
          <w:rFonts w:ascii="Times New Roman" w:hAnsi="Times New Roman" w:cs="Times New Roman"/>
          <w:sz w:val="22"/>
          <w:szCs w:val="22"/>
        </w:rPr>
        <w:t>.</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Laredo, P., 2001. RESEARCH AND INNOVATION POLICIES IN THE NEW GLOBAL ECONOMY.</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 xml:space="preserve">LAZARIC, N., 2009. Changes in the French </w:t>
      </w:r>
      <w:proofErr w:type="spellStart"/>
      <w:r w:rsidRPr="00E67CB8">
        <w:rPr>
          <w:rFonts w:ascii="Times New Roman" w:hAnsi="Times New Roman" w:cs="Times New Roman"/>
          <w:sz w:val="22"/>
          <w:szCs w:val="22"/>
        </w:rPr>
        <w:t>defence</w:t>
      </w:r>
      <w:proofErr w:type="spellEnd"/>
      <w:r w:rsidRPr="00E67CB8">
        <w:rPr>
          <w:rFonts w:ascii="Times New Roman" w:hAnsi="Times New Roman" w:cs="Times New Roman"/>
          <w:sz w:val="22"/>
          <w:szCs w:val="22"/>
        </w:rPr>
        <w:t xml:space="preserve"> innovation system: New roles and capabilities for the Government Agency for </w:t>
      </w:r>
      <w:proofErr w:type="spellStart"/>
      <w:r w:rsidRPr="00E67CB8">
        <w:rPr>
          <w:rFonts w:ascii="Times New Roman" w:hAnsi="Times New Roman" w:cs="Times New Roman"/>
          <w:sz w:val="22"/>
          <w:szCs w:val="22"/>
        </w:rPr>
        <w:t>Defence</w:t>
      </w:r>
      <w:proofErr w:type="spellEnd"/>
      <w:r w:rsidRPr="00E67CB8">
        <w:rPr>
          <w:rFonts w:ascii="Times New Roman" w:hAnsi="Times New Roman" w:cs="Times New Roman"/>
          <w:sz w:val="22"/>
          <w:szCs w:val="22"/>
        </w:rPr>
        <w:t>.</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Lovaris</w:t>
      </w:r>
      <w:proofErr w:type="spellEnd"/>
      <w:r w:rsidRPr="00E67CB8">
        <w:rPr>
          <w:rFonts w:ascii="Times New Roman" w:hAnsi="Times New Roman" w:cs="Times New Roman"/>
          <w:sz w:val="22"/>
          <w:szCs w:val="22"/>
        </w:rPr>
        <w:t xml:space="preserve">, 2014. </w:t>
      </w:r>
      <w:proofErr w:type="spellStart"/>
      <w:r w:rsidRPr="00E67CB8">
        <w:rPr>
          <w:rFonts w:ascii="Times New Roman" w:hAnsi="Times New Roman" w:cs="Times New Roman"/>
          <w:sz w:val="22"/>
          <w:szCs w:val="22"/>
        </w:rPr>
        <w:t>Droit</w:t>
      </w:r>
      <w:proofErr w:type="spellEnd"/>
      <w:r w:rsidRPr="00E67CB8">
        <w:rPr>
          <w:rFonts w:ascii="Times New Roman" w:hAnsi="Times New Roman" w:cs="Times New Roman"/>
          <w:sz w:val="22"/>
          <w:szCs w:val="22"/>
        </w:rPr>
        <w:t xml:space="preserve"> </w:t>
      </w:r>
      <w:proofErr w:type="spellStart"/>
      <w:r w:rsidRPr="00E67CB8">
        <w:rPr>
          <w:rFonts w:ascii="Times New Roman" w:hAnsi="Times New Roman" w:cs="Times New Roman"/>
          <w:sz w:val="22"/>
          <w:szCs w:val="22"/>
        </w:rPr>
        <w:t>administratif</w:t>
      </w:r>
      <w:proofErr w:type="spellEnd"/>
      <w:r w:rsidRPr="00E67CB8">
        <w:rPr>
          <w:rFonts w:ascii="Times New Roman" w:hAnsi="Times New Roman" w:cs="Times New Roman"/>
          <w:sz w:val="22"/>
          <w:szCs w:val="22"/>
        </w:rPr>
        <w:t xml:space="preserve"> [WWW Document]. URL http://www.puf.com/Autres_Collections:Droit_administratif_%282%29 (accessed 9.9.15).</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Mazzarol</w:t>
      </w:r>
      <w:proofErr w:type="spellEnd"/>
      <w:r w:rsidRPr="00E67CB8">
        <w:rPr>
          <w:rFonts w:ascii="Times New Roman" w:hAnsi="Times New Roman" w:cs="Times New Roman"/>
          <w:sz w:val="22"/>
          <w:szCs w:val="22"/>
        </w:rPr>
        <w:t>, T., 2008. The French National Innovation System: An International Comparison from the Small Firms’ Perspective.</w:t>
      </w:r>
    </w:p>
    <w:p w:rsidR="00AF5F65" w:rsidRPr="00E67CB8" w:rsidRDefault="00AF5F65" w:rsidP="00AF5F65">
      <w:pPr>
        <w:pStyle w:val="FreeForm"/>
        <w:spacing w:line="360" w:lineRule="auto"/>
        <w:jc w:val="both"/>
        <w:rPr>
          <w:rFonts w:ascii="Times New Roman" w:hAnsi="Times New Roman" w:cs="Times New Roman"/>
          <w:sz w:val="22"/>
          <w:szCs w:val="22"/>
          <w:lang w:val="it-IT"/>
        </w:rPr>
      </w:pPr>
      <w:r w:rsidRPr="00E67CB8">
        <w:rPr>
          <w:rFonts w:ascii="Times New Roman" w:hAnsi="Times New Roman" w:cs="Times New Roman"/>
          <w:sz w:val="22"/>
          <w:szCs w:val="22"/>
          <w:lang w:val="it-IT"/>
        </w:rPr>
        <w:t>Miossec, J.-M., 2009. Quadrige:Géohistoire de la régionalisation en France - puf.</w:t>
      </w:r>
    </w:p>
    <w:p w:rsidR="00AF5F65" w:rsidRPr="00E67CB8" w:rsidRDefault="00AF5F65" w:rsidP="00AF5F65">
      <w:pPr>
        <w:pStyle w:val="FreeForm"/>
        <w:spacing w:line="360" w:lineRule="auto"/>
        <w:jc w:val="both"/>
        <w:rPr>
          <w:rFonts w:ascii="Times New Roman" w:hAnsi="Times New Roman" w:cs="Times New Roman"/>
          <w:sz w:val="22"/>
          <w:szCs w:val="22"/>
          <w:lang w:val="it-IT"/>
        </w:rPr>
      </w:pPr>
      <w:r w:rsidRPr="00E67CB8">
        <w:rPr>
          <w:rFonts w:ascii="Times New Roman" w:hAnsi="Times New Roman" w:cs="Times New Roman"/>
          <w:sz w:val="22"/>
          <w:szCs w:val="22"/>
        </w:rPr>
        <w:t xml:space="preserve">Modena, V., 2001. The Italian Innovation System. </w:t>
      </w:r>
      <w:r w:rsidRPr="00E67CB8">
        <w:rPr>
          <w:rFonts w:ascii="Times New Roman" w:hAnsi="Times New Roman" w:cs="Times New Roman"/>
          <w:sz w:val="22"/>
          <w:szCs w:val="22"/>
          <w:lang w:val="it-IT"/>
        </w:rPr>
        <w:t>University of Pavia.</w:t>
      </w:r>
    </w:p>
    <w:p w:rsidR="00AF5F65" w:rsidRPr="00E67CB8" w:rsidRDefault="00AF5F65" w:rsidP="00AF5F65">
      <w:pPr>
        <w:pStyle w:val="FreeForm"/>
        <w:spacing w:line="360" w:lineRule="auto"/>
        <w:jc w:val="both"/>
        <w:rPr>
          <w:rFonts w:ascii="Times New Roman" w:hAnsi="Times New Roman" w:cs="Times New Roman"/>
          <w:sz w:val="22"/>
          <w:szCs w:val="22"/>
          <w:lang w:val="it-IT"/>
        </w:rPr>
      </w:pPr>
      <w:r w:rsidRPr="00E67CB8">
        <w:rPr>
          <w:rFonts w:ascii="Times New Roman" w:hAnsi="Times New Roman" w:cs="Times New Roman"/>
          <w:sz w:val="22"/>
          <w:szCs w:val="22"/>
          <w:lang w:val="it-IT"/>
        </w:rPr>
        <w:t>Morbidelli, G., 2014. Diritto pubblico comparato.</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lastRenderedPageBreak/>
        <w:t>Muñoz</w:t>
      </w:r>
      <w:proofErr w:type="spellEnd"/>
      <w:r w:rsidRPr="00E67CB8">
        <w:rPr>
          <w:rFonts w:ascii="Times New Roman" w:hAnsi="Times New Roman" w:cs="Times New Roman"/>
          <w:sz w:val="22"/>
          <w:szCs w:val="22"/>
        </w:rPr>
        <w:t xml:space="preserve">, E., 2006. The Spanish system of research </w:t>
      </w:r>
      <w:proofErr w:type="spellStart"/>
      <w:r w:rsidRPr="00E67CB8">
        <w:rPr>
          <w:rFonts w:ascii="Times New Roman" w:hAnsi="Times New Roman" w:cs="Times New Roman"/>
          <w:sz w:val="22"/>
          <w:szCs w:val="22"/>
        </w:rPr>
        <w:t>Research</w:t>
      </w:r>
      <w:proofErr w:type="spellEnd"/>
      <w:r w:rsidRPr="00E67CB8">
        <w:rPr>
          <w:rFonts w:ascii="Times New Roman" w:hAnsi="Times New Roman" w:cs="Times New Roman"/>
          <w:sz w:val="22"/>
          <w:szCs w:val="22"/>
        </w:rPr>
        <w:t xml:space="preserve"> and innovation in Spain.</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Muro</w:t>
      </w:r>
      <w:proofErr w:type="spellEnd"/>
      <w:r w:rsidRPr="00E67CB8">
        <w:rPr>
          <w:rFonts w:ascii="Times New Roman" w:hAnsi="Times New Roman" w:cs="Times New Roman"/>
          <w:sz w:val="22"/>
          <w:szCs w:val="22"/>
        </w:rPr>
        <w:t>, M., 2015. Rightsizing the Region: France Redraws its Map [WWW Document]. The Brookings Institution. URL http://www.brookings.edu/blogs/the-avenue/posts/2014/12/09-region-france-map-muro-fikri (accessed 9.9.15).</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Mytelka</w:t>
      </w:r>
      <w:proofErr w:type="spellEnd"/>
      <w:r w:rsidRPr="00E67CB8">
        <w:rPr>
          <w:rFonts w:ascii="Times New Roman" w:hAnsi="Times New Roman" w:cs="Times New Roman"/>
          <w:sz w:val="22"/>
          <w:szCs w:val="22"/>
        </w:rPr>
        <w:t>, L., 2000. Local Clusters, Innovation Systems and Sustained Competitiveness.</w:t>
      </w:r>
    </w:p>
    <w:p w:rsidR="00AF5F65" w:rsidRPr="00E67CB8" w:rsidRDefault="00AF5F65" w:rsidP="00AF5F65">
      <w:pPr>
        <w:pStyle w:val="FreeForm"/>
        <w:spacing w:line="360" w:lineRule="auto"/>
        <w:jc w:val="both"/>
        <w:rPr>
          <w:rFonts w:ascii="Times New Roman" w:hAnsi="Times New Roman" w:cs="Times New Roman"/>
          <w:sz w:val="22"/>
          <w:szCs w:val="22"/>
          <w:lang w:val="it-IT"/>
        </w:rPr>
      </w:pPr>
      <w:r w:rsidRPr="00E67CB8">
        <w:rPr>
          <w:rFonts w:ascii="Times New Roman" w:hAnsi="Times New Roman" w:cs="Times New Roman"/>
          <w:sz w:val="22"/>
          <w:szCs w:val="22"/>
          <w:lang w:val="it-IT"/>
        </w:rPr>
        <w:t>Napolitano, G., 2007. Diritto amministrativo comparato.</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Navarro, M., 2009. TYPOLOGIES OF INNOVATION BASED ON STATISTICAL ANALYSIS FOR EUROPEAN AND SPANISH REGIONS.</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Niosi</w:t>
      </w:r>
      <w:proofErr w:type="spellEnd"/>
      <w:r w:rsidRPr="00E67CB8">
        <w:rPr>
          <w:rFonts w:ascii="Times New Roman" w:hAnsi="Times New Roman" w:cs="Times New Roman"/>
          <w:sz w:val="22"/>
          <w:szCs w:val="22"/>
        </w:rPr>
        <w:t>, J., 2000. Regional systems of innovation Market pull and government push.</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OECD, 1997. National Innovation Systems.</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 xml:space="preserve">Office of the Prime Minister, 2012. Summary of </w:t>
      </w:r>
      <w:proofErr w:type="spellStart"/>
      <w:r w:rsidRPr="00E67CB8">
        <w:rPr>
          <w:rFonts w:ascii="Times New Roman" w:hAnsi="Times New Roman" w:cs="Times New Roman"/>
          <w:sz w:val="22"/>
          <w:szCs w:val="22"/>
        </w:rPr>
        <w:t>french</w:t>
      </w:r>
      <w:proofErr w:type="spellEnd"/>
      <w:r w:rsidRPr="00E67CB8">
        <w:rPr>
          <w:rFonts w:ascii="Times New Roman" w:hAnsi="Times New Roman" w:cs="Times New Roman"/>
          <w:sz w:val="22"/>
          <w:szCs w:val="22"/>
        </w:rPr>
        <w:t xml:space="preserve"> regions’ regional innovation strategies.</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Padua University, 2005. THE ITALIAN INNOVATION SYSTEM AND ITS POTENTIAL FOR HIGH-TECH START-UPS.</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 xml:space="preserve">PASQUIER, R., 2003. La </w:t>
      </w:r>
      <w:proofErr w:type="spellStart"/>
      <w:r w:rsidRPr="00E67CB8">
        <w:rPr>
          <w:rFonts w:ascii="Times New Roman" w:hAnsi="Times New Roman" w:cs="Times New Roman"/>
          <w:sz w:val="22"/>
          <w:szCs w:val="22"/>
        </w:rPr>
        <w:t>régionalisation</w:t>
      </w:r>
      <w:proofErr w:type="spellEnd"/>
      <w:r w:rsidRPr="00E67CB8">
        <w:rPr>
          <w:rFonts w:ascii="Times New Roman" w:hAnsi="Times New Roman" w:cs="Times New Roman"/>
          <w:sz w:val="22"/>
          <w:szCs w:val="22"/>
        </w:rPr>
        <w:t xml:space="preserve"> </w:t>
      </w:r>
      <w:proofErr w:type="spellStart"/>
      <w:r w:rsidRPr="00E67CB8">
        <w:rPr>
          <w:rFonts w:ascii="Times New Roman" w:hAnsi="Times New Roman" w:cs="Times New Roman"/>
          <w:sz w:val="22"/>
          <w:szCs w:val="22"/>
        </w:rPr>
        <w:t>française</w:t>
      </w:r>
      <w:proofErr w:type="spellEnd"/>
      <w:r w:rsidRPr="00E67CB8">
        <w:rPr>
          <w:rFonts w:ascii="Times New Roman" w:hAnsi="Times New Roman" w:cs="Times New Roman"/>
          <w:sz w:val="22"/>
          <w:szCs w:val="22"/>
        </w:rPr>
        <w:t xml:space="preserve"> </w:t>
      </w:r>
      <w:proofErr w:type="spellStart"/>
      <w:r w:rsidRPr="00E67CB8">
        <w:rPr>
          <w:rFonts w:ascii="Times New Roman" w:hAnsi="Times New Roman" w:cs="Times New Roman"/>
          <w:sz w:val="22"/>
          <w:szCs w:val="22"/>
        </w:rPr>
        <w:t>revisitée</w:t>
      </w:r>
      <w:proofErr w:type="spellEnd"/>
      <w:r w:rsidRPr="00E67CB8">
        <w:rPr>
          <w:rFonts w:ascii="Times New Roman" w:hAnsi="Times New Roman" w:cs="Times New Roman"/>
          <w:sz w:val="22"/>
          <w:szCs w:val="22"/>
        </w:rPr>
        <w:t xml:space="preserve"> : </w:t>
      </w:r>
      <w:proofErr w:type="spellStart"/>
      <w:r w:rsidRPr="00E67CB8">
        <w:rPr>
          <w:rFonts w:ascii="Times New Roman" w:hAnsi="Times New Roman" w:cs="Times New Roman"/>
          <w:sz w:val="22"/>
          <w:szCs w:val="22"/>
        </w:rPr>
        <w:t>fédéralisme</w:t>
      </w:r>
      <w:proofErr w:type="spellEnd"/>
      <w:r w:rsidRPr="00E67CB8">
        <w:rPr>
          <w:rFonts w:ascii="Times New Roman" w:hAnsi="Times New Roman" w:cs="Times New Roman"/>
          <w:sz w:val="22"/>
          <w:szCs w:val="22"/>
        </w:rPr>
        <w:t xml:space="preserve">, </w:t>
      </w:r>
      <w:proofErr w:type="spellStart"/>
      <w:r w:rsidRPr="00E67CB8">
        <w:rPr>
          <w:rFonts w:ascii="Times New Roman" w:hAnsi="Times New Roman" w:cs="Times New Roman"/>
          <w:sz w:val="22"/>
          <w:szCs w:val="22"/>
        </w:rPr>
        <w:t>mouvement</w:t>
      </w:r>
      <w:proofErr w:type="spellEnd"/>
      <w:r w:rsidRPr="00E67CB8">
        <w:rPr>
          <w:rFonts w:ascii="Times New Roman" w:hAnsi="Times New Roman" w:cs="Times New Roman"/>
          <w:sz w:val="22"/>
          <w:szCs w:val="22"/>
        </w:rPr>
        <w:t xml:space="preserve"> </w:t>
      </w:r>
      <w:proofErr w:type="spellStart"/>
      <w:r w:rsidRPr="00E67CB8">
        <w:rPr>
          <w:rFonts w:ascii="Times New Roman" w:hAnsi="Times New Roman" w:cs="Times New Roman"/>
          <w:sz w:val="22"/>
          <w:szCs w:val="22"/>
        </w:rPr>
        <w:t>régional</w:t>
      </w:r>
      <w:proofErr w:type="spellEnd"/>
      <w:r w:rsidRPr="00E67CB8">
        <w:rPr>
          <w:rFonts w:ascii="Times New Roman" w:hAnsi="Times New Roman" w:cs="Times New Roman"/>
          <w:sz w:val="22"/>
          <w:szCs w:val="22"/>
        </w:rPr>
        <w:t xml:space="preserve"> et élites </w:t>
      </w:r>
      <w:proofErr w:type="spellStart"/>
      <w:r w:rsidRPr="00E67CB8">
        <w:rPr>
          <w:rFonts w:ascii="Times New Roman" w:hAnsi="Times New Roman" w:cs="Times New Roman"/>
          <w:sz w:val="22"/>
          <w:szCs w:val="22"/>
        </w:rPr>
        <w:t>modernisatrices</w:t>
      </w:r>
      <w:proofErr w:type="spellEnd"/>
      <w:r w:rsidRPr="00E67CB8">
        <w:rPr>
          <w:rFonts w:ascii="Times New Roman" w:hAnsi="Times New Roman" w:cs="Times New Roman"/>
          <w:sz w:val="22"/>
          <w:szCs w:val="22"/>
        </w:rPr>
        <w:t xml:space="preserve"> (1950-1964).</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Piattoni</w:t>
      </w:r>
      <w:proofErr w:type="spellEnd"/>
      <w:r w:rsidRPr="00E67CB8">
        <w:rPr>
          <w:rFonts w:ascii="Times New Roman" w:hAnsi="Times New Roman" w:cs="Times New Roman"/>
          <w:sz w:val="22"/>
          <w:szCs w:val="22"/>
        </w:rPr>
        <w:t>, S., 2009. MULTI-LEVEL GOVERNANCE IN THE EU. Does it Work?</w:t>
      </w:r>
    </w:p>
    <w:p w:rsidR="00AF5F65" w:rsidRPr="00E67CB8" w:rsidRDefault="00AF5F65" w:rsidP="00AF5F65">
      <w:pPr>
        <w:pStyle w:val="FreeForm"/>
        <w:spacing w:line="360" w:lineRule="auto"/>
        <w:jc w:val="both"/>
        <w:rPr>
          <w:rFonts w:ascii="Times New Roman" w:hAnsi="Times New Roman" w:cs="Times New Roman"/>
          <w:sz w:val="22"/>
          <w:szCs w:val="22"/>
          <w:lang w:val="it-IT"/>
        </w:rPr>
      </w:pPr>
      <w:r w:rsidRPr="00E67CB8">
        <w:rPr>
          <w:rFonts w:ascii="Times New Roman" w:hAnsi="Times New Roman" w:cs="Times New Roman"/>
          <w:sz w:val="22"/>
          <w:szCs w:val="22"/>
        </w:rPr>
        <w:t xml:space="preserve">PIETTRE, A., 1986. </w:t>
      </w:r>
      <w:r w:rsidRPr="00E67CB8">
        <w:rPr>
          <w:rFonts w:ascii="Times New Roman" w:hAnsi="Times New Roman" w:cs="Times New Roman"/>
          <w:sz w:val="22"/>
          <w:szCs w:val="22"/>
          <w:lang w:val="it-IT"/>
        </w:rPr>
        <w:t>Colbertisme et dirigsme.</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lang w:val="it-IT"/>
        </w:rPr>
        <w:t xml:space="preserve">Queipo Rodriguez, P., 2014. </w:t>
      </w:r>
      <w:r w:rsidRPr="00E67CB8">
        <w:rPr>
          <w:rFonts w:ascii="Times New Roman" w:hAnsi="Times New Roman" w:cs="Times New Roman"/>
          <w:sz w:val="22"/>
          <w:szCs w:val="22"/>
        </w:rPr>
        <w:t>EUROPEAN EXPERIENCES: SPAIN.</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Reppy</w:t>
      </w:r>
      <w:proofErr w:type="spellEnd"/>
      <w:r w:rsidRPr="00E67CB8">
        <w:rPr>
          <w:rFonts w:ascii="Times New Roman" w:hAnsi="Times New Roman" w:cs="Times New Roman"/>
          <w:sz w:val="22"/>
          <w:szCs w:val="22"/>
        </w:rPr>
        <w:t>, J., 2000. The Place of the Defense Industry in National Systems of Innovation.</w:t>
      </w:r>
    </w:p>
    <w:p w:rsidR="00AF5F65" w:rsidRPr="00E67CB8" w:rsidRDefault="00AF5F65" w:rsidP="00AF5F65">
      <w:pPr>
        <w:pStyle w:val="FreeForm"/>
        <w:spacing w:line="360" w:lineRule="auto"/>
        <w:jc w:val="both"/>
        <w:rPr>
          <w:rFonts w:ascii="Times New Roman" w:hAnsi="Times New Roman" w:cs="Times New Roman"/>
          <w:sz w:val="22"/>
          <w:szCs w:val="22"/>
        </w:rPr>
      </w:pPr>
      <w:r w:rsidRPr="00E67CB8">
        <w:rPr>
          <w:rFonts w:ascii="Times New Roman" w:hAnsi="Times New Roman" w:cs="Times New Roman"/>
          <w:sz w:val="22"/>
          <w:szCs w:val="22"/>
        </w:rPr>
        <w:t>Rich, E.E., Cole, C.W., 1964. Colbert and a Century of French Mercantilism. The Economic History Review 10, 164. doi:10.2307/2590799</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Rothbard</w:t>
      </w:r>
      <w:proofErr w:type="spellEnd"/>
      <w:r w:rsidRPr="00E67CB8">
        <w:rPr>
          <w:rFonts w:ascii="Times New Roman" w:hAnsi="Times New Roman" w:cs="Times New Roman"/>
          <w:sz w:val="22"/>
          <w:szCs w:val="22"/>
        </w:rPr>
        <w:t>, 2010. Jean-</w:t>
      </w:r>
      <w:proofErr w:type="spellStart"/>
      <w:r w:rsidRPr="00E67CB8">
        <w:rPr>
          <w:rFonts w:ascii="Times New Roman" w:hAnsi="Times New Roman" w:cs="Times New Roman"/>
          <w:sz w:val="22"/>
          <w:szCs w:val="22"/>
        </w:rPr>
        <w:t>Baptiste</w:t>
      </w:r>
      <w:proofErr w:type="spellEnd"/>
      <w:r w:rsidRPr="00E67CB8">
        <w:rPr>
          <w:rFonts w:ascii="Times New Roman" w:hAnsi="Times New Roman" w:cs="Times New Roman"/>
          <w:sz w:val="22"/>
          <w:szCs w:val="22"/>
        </w:rPr>
        <w:t xml:space="preserve"> Colbert [WWW Document]. </w:t>
      </w:r>
      <w:proofErr w:type="spellStart"/>
      <w:r w:rsidRPr="00E67CB8">
        <w:rPr>
          <w:rFonts w:ascii="Times New Roman" w:hAnsi="Times New Roman" w:cs="Times New Roman"/>
          <w:sz w:val="22"/>
          <w:szCs w:val="22"/>
        </w:rPr>
        <w:t>Mises</w:t>
      </w:r>
      <w:proofErr w:type="spellEnd"/>
      <w:r w:rsidRPr="00E67CB8">
        <w:rPr>
          <w:rFonts w:ascii="Times New Roman" w:hAnsi="Times New Roman" w:cs="Times New Roman"/>
          <w:sz w:val="22"/>
          <w:szCs w:val="22"/>
        </w:rPr>
        <w:t xml:space="preserve"> Institute. URL https://mises.org/library/jean-baptiste-colbert (accessed 9.10.15).</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Rothbard</w:t>
      </w:r>
      <w:proofErr w:type="spellEnd"/>
      <w:r w:rsidRPr="00E67CB8">
        <w:rPr>
          <w:rFonts w:ascii="Times New Roman" w:hAnsi="Times New Roman" w:cs="Times New Roman"/>
          <w:sz w:val="22"/>
          <w:szCs w:val="22"/>
        </w:rPr>
        <w:t>, M., 2012. Austrian Perspective on the History of Economic Thought (2 volume set).</w:t>
      </w:r>
    </w:p>
    <w:p w:rsidR="00AF5F65" w:rsidRPr="00E67CB8" w:rsidRDefault="00AF5F65" w:rsidP="00AF5F65">
      <w:pPr>
        <w:pStyle w:val="FreeForm"/>
        <w:spacing w:line="360" w:lineRule="auto"/>
        <w:jc w:val="both"/>
        <w:rPr>
          <w:rFonts w:ascii="Times New Roman" w:hAnsi="Times New Roman" w:cs="Times New Roman"/>
          <w:sz w:val="22"/>
          <w:szCs w:val="22"/>
        </w:rPr>
      </w:pPr>
      <w:proofErr w:type="spellStart"/>
      <w:r w:rsidRPr="00E67CB8">
        <w:rPr>
          <w:rFonts w:ascii="Times New Roman" w:hAnsi="Times New Roman" w:cs="Times New Roman"/>
          <w:sz w:val="22"/>
          <w:szCs w:val="22"/>
        </w:rPr>
        <w:t>Rothbard</w:t>
      </w:r>
      <w:proofErr w:type="spellEnd"/>
      <w:r w:rsidRPr="00E67CB8">
        <w:rPr>
          <w:rFonts w:ascii="Times New Roman" w:hAnsi="Times New Roman" w:cs="Times New Roman"/>
          <w:sz w:val="22"/>
          <w:szCs w:val="22"/>
        </w:rPr>
        <w:t xml:space="preserve">, M., </w:t>
      </w:r>
      <w:proofErr w:type="spellStart"/>
      <w:r w:rsidRPr="00E67CB8">
        <w:rPr>
          <w:rFonts w:ascii="Times New Roman" w:hAnsi="Times New Roman" w:cs="Times New Roman"/>
          <w:sz w:val="22"/>
          <w:szCs w:val="22"/>
        </w:rPr>
        <w:t>n.d</w:t>
      </w:r>
      <w:proofErr w:type="spellEnd"/>
      <w:r w:rsidRPr="00E67CB8">
        <w:rPr>
          <w:rFonts w:ascii="Times New Roman" w:hAnsi="Times New Roman" w:cs="Times New Roman"/>
          <w:sz w:val="22"/>
          <w:szCs w:val="22"/>
        </w:rPr>
        <w:t>. Jean-</w:t>
      </w:r>
      <w:proofErr w:type="spellStart"/>
      <w:r w:rsidRPr="00E67CB8">
        <w:rPr>
          <w:rFonts w:ascii="Times New Roman" w:hAnsi="Times New Roman" w:cs="Times New Roman"/>
          <w:sz w:val="22"/>
          <w:szCs w:val="22"/>
        </w:rPr>
        <w:t>Baptiste</w:t>
      </w:r>
      <w:proofErr w:type="spellEnd"/>
      <w:r w:rsidRPr="00E67CB8">
        <w:rPr>
          <w:rFonts w:ascii="Times New Roman" w:hAnsi="Times New Roman" w:cs="Times New Roman"/>
          <w:sz w:val="22"/>
          <w:szCs w:val="22"/>
        </w:rPr>
        <w:t xml:space="preserve"> Colbert.</w:t>
      </w:r>
    </w:p>
    <w:p w:rsidR="00AF5F65" w:rsidRPr="00690771" w:rsidRDefault="00AF5F65">
      <w:pPr>
        <w:pStyle w:val="FreeForm"/>
        <w:spacing w:line="360" w:lineRule="auto"/>
        <w:jc w:val="both"/>
        <w:rPr>
          <w:rFonts w:ascii="Times New Roman" w:hAnsi="Times New Roman" w:cs="Times New Roman"/>
        </w:rPr>
      </w:pPr>
    </w:p>
    <w:sectPr w:rsidR="00AF5F65" w:rsidRPr="00690771" w:rsidSect="00717A7B">
      <w:footerReference w:type="default" r:id="rId8"/>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099" w:rsidRDefault="00204099" w:rsidP="00717A7B">
      <w:r>
        <w:separator/>
      </w:r>
    </w:p>
  </w:endnote>
  <w:endnote w:type="continuationSeparator" w:id="0">
    <w:p w:rsidR="00204099" w:rsidRDefault="00204099" w:rsidP="00717A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99" w:rsidRDefault="002329C0">
    <w:pPr>
      <w:pStyle w:val="Stopka"/>
      <w:tabs>
        <w:tab w:val="clear" w:pos="9072"/>
        <w:tab w:val="right" w:pos="9046"/>
      </w:tabs>
      <w:jc w:val="right"/>
    </w:pPr>
    <w:r>
      <w:fldChar w:fldCharType="begin"/>
    </w:r>
    <w:r w:rsidR="00204099">
      <w:instrText xml:space="preserve"> PAGE </w:instrText>
    </w:r>
    <w:r>
      <w:fldChar w:fldCharType="separate"/>
    </w:r>
    <w:r w:rsidR="006C5A41">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099" w:rsidRDefault="00204099">
      <w:r>
        <w:separator/>
      </w:r>
    </w:p>
  </w:footnote>
  <w:footnote w:type="continuationSeparator" w:id="0">
    <w:p w:rsidR="00204099" w:rsidRDefault="00204099">
      <w:r>
        <w:continuationSeparator/>
      </w:r>
    </w:p>
  </w:footnote>
  <w:footnote w:type="continuationNotice" w:id="1">
    <w:p w:rsidR="00204099" w:rsidRDefault="00204099"/>
  </w:footnote>
  <w:footnote w:id="2">
    <w:p w:rsidR="00204099" w:rsidRPr="001B5686" w:rsidRDefault="00204099">
      <w:pPr>
        <w:pStyle w:val="Footnote"/>
        <w:rPr>
          <w:lang w:val="en-US"/>
        </w:rPr>
      </w:pPr>
      <w:r>
        <w:rPr>
          <w:rFonts w:ascii="Calibri" w:eastAsia="Calibri" w:hAnsi="Calibri" w:cs="Calibri"/>
          <w:vertAlign w:val="superscript"/>
        </w:rPr>
        <w:footnoteRef/>
      </w:r>
      <w:r>
        <w:rPr>
          <w:rFonts w:ascii="Times New Roman" w:eastAsia="Times New Roman" w:hAnsi="Times New Roman" w:cs="Times New Roman"/>
          <w:sz w:val="20"/>
          <w:szCs w:val="20"/>
          <w:lang w:val="en-US"/>
        </w:rPr>
        <w:tab/>
        <w:t xml:space="preserve"> </w:t>
      </w:r>
      <w:r>
        <w:rPr>
          <w:rFonts w:ascii="Calibri" w:eastAsia="Calibri" w:hAnsi="Calibri" w:cs="Calibri"/>
          <w:sz w:val="20"/>
          <w:szCs w:val="20"/>
          <w:lang w:val="en-US"/>
        </w:rPr>
        <w:t>i.e. regions, provinces…</w:t>
      </w:r>
    </w:p>
  </w:footnote>
  <w:footnote w:id="3">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Mutatis mutandis can be translated as the necessary changes having been made.</w:t>
      </w:r>
    </w:p>
  </w:footnote>
  <w:footnote w:id="4">
    <w:p w:rsidR="00204099" w:rsidRPr="0085571A" w:rsidRDefault="00204099">
      <w:pPr>
        <w:pStyle w:val="Tekstprzypisudolnego"/>
        <w:rPr>
          <w:rFonts w:ascii="Calibri" w:hAnsi="Calibri"/>
        </w:rPr>
      </w:pPr>
      <w:r>
        <w:rPr>
          <w:rFonts w:ascii="Calibri" w:eastAsia="Calibri" w:hAnsi="Calibri" w:cs="Calibri"/>
          <w:sz w:val="22"/>
          <w:szCs w:val="22"/>
          <w:vertAlign w:val="superscript"/>
        </w:rPr>
        <w:footnoteRef/>
      </w:r>
      <w:r>
        <w:rPr>
          <w:rFonts w:eastAsia="Arial Unicode MS" w:hAnsi="Arial Unicode MS" w:cs="Arial Unicode MS"/>
        </w:rPr>
        <w:t xml:space="preserve"> </w:t>
      </w:r>
      <w:r w:rsidRPr="0085571A">
        <w:rPr>
          <w:rFonts w:ascii="Calibri" w:eastAsia="Arial Unicode MS" w:hAnsi="Calibri" w:cs="Arial Unicode MS"/>
        </w:rPr>
        <w:t xml:space="preserve">Italy had a different history, it was unified only during the second </w:t>
      </w:r>
      <w:proofErr w:type="spellStart"/>
      <w:r w:rsidRPr="0085571A">
        <w:rPr>
          <w:rFonts w:ascii="Calibri" w:eastAsia="Arial Unicode MS" w:hAnsi="Calibri" w:cs="Arial Unicode MS"/>
        </w:rPr>
        <w:t>hal</w:t>
      </w:r>
      <w:proofErr w:type="spellEnd"/>
      <w:r w:rsidRPr="0085571A">
        <w:rPr>
          <w:rFonts w:ascii="Calibri" w:eastAsia="Arial Unicode MS" w:hAnsi="Calibri" w:cs="Arial Unicode MS"/>
        </w:rPr>
        <w:t xml:space="preserve"> of the 19</w:t>
      </w:r>
      <w:r w:rsidRPr="0085571A">
        <w:rPr>
          <w:rFonts w:ascii="Calibri" w:eastAsia="Arial Unicode MS" w:hAnsi="Calibri" w:cs="Arial Unicode MS"/>
          <w:vertAlign w:val="superscript"/>
        </w:rPr>
        <w:t>th</w:t>
      </w:r>
      <w:r w:rsidRPr="0085571A">
        <w:rPr>
          <w:rFonts w:ascii="Calibri" w:eastAsia="Arial Unicode MS" w:hAnsi="Calibri" w:cs="Arial Unicode MS"/>
        </w:rPr>
        <w:t xml:space="preserve"> century </w:t>
      </w:r>
    </w:p>
  </w:footnote>
  <w:footnote w:id="5">
    <w:p w:rsidR="00204099" w:rsidRPr="0085571A" w:rsidRDefault="00204099">
      <w:pPr>
        <w:pStyle w:val="Tekstprzypisudolnego"/>
        <w:rPr>
          <w:rFonts w:ascii="Calibri" w:hAnsi="Calibri"/>
        </w:rPr>
      </w:pPr>
      <w:r w:rsidRPr="0085571A">
        <w:rPr>
          <w:rFonts w:ascii="Calibri" w:eastAsia="Calibri" w:hAnsi="Calibri" w:cs="Calibri"/>
          <w:sz w:val="22"/>
          <w:szCs w:val="22"/>
          <w:vertAlign w:val="superscript"/>
        </w:rPr>
        <w:footnoteRef/>
      </w:r>
      <w:r w:rsidRPr="0085571A">
        <w:rPr>
          <w:rFonts w:ascii="Calibri" w:eastAsia="Arial Unicode MS" w:hAnsi="Calibri" w:cs="Arial Unicode MS"/>
        </w:rPr>
        <w:tab/>
        <w:t xml:space="preserve">“I am the State” allegedly told by Louis XIV of France; this phrase express in few words the tradition of the French </w:t>
      </w:r>
      <w:proofErr w:type="spellStart"/>
      <w:r w:rsidRPr="0085571A">
        <w:rPr>
          <w:rFonts w:ascii="Calibri" w:eastAsia="Arial Unicode MS" w:hAnsi="Calibri" w:cs="Arial Unicode MS"/>
        </w:rPr>
        <w:t>centralised</w:t>
      </w:r>
      <w:proofErr w:type="spellEnd"/>
      <w:r w:rsidRPr="0085571A">
        <w:rPr>
          <w:rFonts w:ascii="Calibri" w:eastAsia="Arial Unicode MS" w:hAnsi="Calibri" w:cs="Arial Unicode MS"/>
        </w:rPr>
        <w:t xml:space="preserve"> form of power </w:t>
      </w:r>
    </w:p>
  </w:footnote>
  <w:footnote w:id="6">
    <w:p w:rsidR="00204099" w:rsidRDefault="00204099">
      <w:pPr>
        <w:pStyle w:val="Tekstprzypisudolnego"/>
      </w:pPr>
      <w:r w:rsidRPr="0085571A">
        <w:rPr>
          <w:rFonts w:ascii="Calibri" w:eastAsia="Calibri" w:hAnsi="Calibri" w:cs="Calibri"/>
          <w:sz w:val="22"/>
          <w:szCs w:val="22"/>
          <w:vertAlign w:val="superscript"/>
        </w:rPr>
        <w:footnoteRef/>
      </w:r>
      <w:r w:rsidRPr="0085571A">
        <w:rPr>
          <w:rFonts w:ascii="Calibri" w:eastAsia="Arial Unicode MS" w:hAnsi="Calibri" w:cs="Arial Unicode MS"/>
        </w:rPr>
        <w:tab/>
        <w:t xml:space="preserve"> The empire on which the sun never sets allegedly told by Carlos V of Spain as the above mentioned quote express how likewise in Spain there is a strong tradition of </w:t>
      </w:r>
      <w:proofErr w:type="spellStart"/>
      <w:r w:rsidRPr="0085571A">
        <w:rPr>
          <w:rFonts w:ascii="Calibri" w:eastAsia="Arial Unicode MS" w:hAnsi="Calibri" w:cs="Arial Unicode MS"/>
        </w:rPr>
        <w:t>centralised</w:t>
      </w:r>
      <w:proofErr w:type="spellEnd"/>
      <w:r w:rsidRPr="0085571A">
        <w:rPr>
          <w:rFonts w:ascii="Calibri" w:eastAsia="Arial Unicode MS" w:hAnsi="Calibri" w:cs="Arial Unicode MS"/>
        </w:rPr>
        <w:t xml:space="preserve"> control over the domains</w:t>
      </w:r>
      <w:r>
        <w:rPr>
          <w:rFonts w:eastAsia="Arial Unicode MS" w:hAnsi="Arial Unicode MS" w:cs="Arial Unicode MS"/>
        </w:rPr>
        <w:t xml:space="preserve"> </w:t>
      </w:r>
    </w:p>
  </w:footnote>
  <w:footnote w:id="7">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This control activity may appear in different form, lighter or not nevertheless this control activity is always present. </w:t>
      </w:r>
    </w:p>
  </w:footnote>
  <w:footnote w:id="8">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French Minister of Finance under Louis XIV.</w:t>
      </w:r>
    </w:p>
  </w:footnote>
  <w:footnote w:id="9">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In such a sense it is possible to use the term "technological </w:t>
      </w:r>
      <w:proofErr w:type="spellStart"/>
      <w:r>
        <w:rPr>
          <w:rFonts w:ascii="Calibri" w:eastAsia="Calibri" w:hAnsi="Calibri" w:cs="Calibri"/>
          <w:sz w:val="20"/>
          <w:szCs w:val="20"/>
          <w:lang w:val="en-US"/>
        </w:rPr>
        <w:t>Colbertism</w:t>
      </w:r>
      <w:proofErr w:type="spellEnd"/>
      <w:r>
        <w:rPr>
          <w:rFonts w:ascii="Calibri" w:eastAsia="Calibri" w:hAnsi="Calibri" w:cs="Calibri"/>
          <w:sz w:val="20"/>
          <w:szCs w:val="20"/>
          <w:lang w:val="en-US"/>
        </w:rPr>
        <w:t xml:space="preserve">", cf. </w:t>
      </w:r>
      <w:proofErr w:type="spellStart"/>
      <w:r>
        <w:rPr>
          <w:rFonts w:ascii="Calibri" w:eastAsia="Calibri" w:hAnsi="Calibri" w:cs="Calibri"/>
          <w:sz w:val="20"/>
          <w:szCs w:val="20"/>
          <w:lang w:val="en-US"/>
        </w:rPr>
        <w:t>Larédo</w:t>
      </w:r>
      <w:proofErr w:type="spellEnd"/>
      <w:r>
        <w:rPr>
          <w:rFonts w:ascii="Calibri" w:eastAsia="Calibri" w:hAnsi="Calibri" w:cs="Calibri"/>
          <w:sz w:val="20"/>
          <w:szCs w:val="20"/>
          <w:lang w:val="en-US"/>
        </w:rPr>
        <w:t>/</w:t>
      </w:r>
      <w:proofErr w:type="spellStart"/>
      <w:r>
        <w:rPr>
          <w:rFonts w:ascii="Calibri" w:eastAsia="Calibri" w:hAnsi="Calibri" w:cs="Calibri"/>
          <w:sz w:val="20"/>
          <w:szCs w:val="20"/>
          <w:lang w:val="en-US"/>
        </w:rPr>
        <w:t>Mustar</w:t>
      </w:r>
      <w:proofErr w:type="spellEnd"/>
      <w:r>
        <w:rPr>
          <w:rFonts w:ascii="Calibri" w:eastAsia="Calibri" w:hAnsi="Calibri" w:cs="Calibri"/>
          <w:sz w:val="20"/>
          <w:szCs w:val="20"/>
          <w:lang w:val="en-US"/>
        </w:rPr>
        <w:t xml:space="preserve"> 2001).</w:t>
      </w:r>
    </w:p>
  </w:footnote>
  <w:footnote w:id="10">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A national champion is a firm chosen by the state to become the dominant producer or service provider on the national market and overtake or hinder foreign competitors in this market.</w:t>
      </w:r>
    </w:p>
  </w:footnote>
  <w:footnote w:id="11">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It is admissible to consider that the grand </w:t>
      </w:r>
      <w:proofErr w:type="spellStart"/>
      <w:r>
        <w:rPr>
          <w:rFonts w:ascii="Calibri" w:eastAsia="Calibri" w:hAnsi="Calibri" w:cs="Calibri"/>
          <w:sz w:val="20"/>
          <w:szCs w:val="20"/>
          <w:lang w:val="en-US"/>
        </w:rPr>
        <w:t>programmes</w:t>
      </w:r>
      <w:proofErr w:type="spellEnd"/>
      <w:r>
        <w:rPr>
          <w:rFonts w:ascii="Calibri" w:eastAsia="Calibri" w:hAnsi="Calibri" w:cs="Calibri"/>
          <w:sz w:val="20"/>
          <w:szCs w:val="20"/>
          <w:lang w:val="en-US"/>
        </w:rPr>
        <w:t xml:space="preserve"> spirit is still present in the nowadays in the so called La </w:t>
      </w:r>
      <w:proofErr w:type="spellStart"/>
      <w:r>
        <w:rPr>
          <w:rFonts w:ascii="Calibri" w:eastAsia="Calibri" w:hAnsi="Calibri" w:cs="Calibri"/>
          <w:sz w:val="20"/>
          <w:szCs w:val="20"/>
          <w:lang w:val="en-US"/>
        </w:rPr>
        <w:t>stratégie</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nationale</w:t>
      </w:r>
      <w:proofErr w:type="spellEnd"/>
      <w:r>
        <w:rPr>
          <w:rFonts w:ascii="Calibri" w:eastAsia="Calibri" w:hAnsi="Calibri" w:cs="Calibri"/>
          <w:sz w:val="20"/>
          <w:szCs w:val="20"/>
          <w:lang w:val="en-US"/>
        </w:rPr>
        <w:t xml:space="preserve"> de la </w:t>
      </w:r>
      <w:proofErr w:type="spellStart"/>
      <w:r>
        <w:rPr>
          <w:rFonts w:ascii="Calibri" w:eastAsia="Calibri" w:hAnsi="Calibri" w:cs="Calibri"/>
          <w:sz w:val="20"/>
          <w:szCs w:val="20"/>
          <w:lang w:val="en-US"/>
        </w:rPr>
        <w:t>recherche</w:t>
      </w:r>
      <w:proofErr w:type="spellEnd"/>
      <w:r>
        <w:rPr>
          <w:rFonts w:ascii="Calibri" w:eastAsia="Calibri" w:hAnsi="Calibri" w:cs="Calibri"/>
          <w:sz w:val="20"/>
          <w:szCs w:val="20"/>
          <w:lang w:val="en-US"/>
        </w:rPr>
        <w:t>.</w:t>
      </w:r>
    </w:p>
  </w:footnote>
  <w:footnote w:id="12">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In </w:t>
      </w:r>
      <w:proofErr w:type="spellStart"/>
      <w:r>
        <w:rPr>
          <w:rFonts w:ascii="Calibri" w:eastAsia="Calibri" w:hAnsi="Calibri" w:cs="Calibri"/>
          <w:sz w:val="20"/>
          <w:szCs w:val="20"/>
          <w:lang w:val="en-US"/>
        </w:rPr>
        <w:t>french</w:t>
      </w:r>
      <w:proofErr w:type="spellEnd"/>
      <w:r>
        <w:rPr>
          <w:rFonts w:ascii="Calibri" w:eastAsia="Calibri" w:hAnsi="Calibri" w:cs="Calibri"/>
          <w:sz w:val="20"/>
          <w:szCs w:val="20"/>
          <w:lang w:val="en-US"/>
        </w:rPr>
        <w:t xml:space="preserve"> champions </w:t>
      </w:r>
      <w:proofErr w:type="spellStart"/>
      <w:r>
        <w:rPr>
          <w:rFonts w:ascii="Calibri" w:eastAsia="Calibri" w:hAnsi="Calibri" w:cs="Calibri"/>
          <w:sz w:val="20"/>
          <w:szCs w:val="20"/>
          <w:lang w:val="en-US"/>
        </w:rPr>
        <w:t>nationaux</w:t>
      </w:r>
      <w:proofErr w:type="spellEnd"/>
      <w:r>
        <w:rPr>
          <w:rFonts w:ascii="Calibri" w:eastAsia="Calibri" w:hAnsi="Calibri" w:cs="Calibri"/>
          <w:sz w:val="20"/>
          <w:szCs w:val="20"/>
          <w:lang w:val="en-US"/>
        </w:rPr>
        <w:t>.</w:t>
      </w:r>
    </w:p>
  </w:footnote>
  <w:footnote w:id="13">
    <w:p w:rsidR="00204099" w:rsidRPr="007362AF" w:rsidRDefault="00204099">
      <w:pPr>
        <w:pStyle w:val="Tekstprzypisudolnego"/>
        <w:rPr>
          <w:rFonts w:ascii="Calibri" w:hAnsi="Calibri"/>
        </w:rPr>
      </w:pPr>
      <w:r>
        <w:rPr>
          <w:rFonts w:ascii="Calibri" w:eastAsia="Calibri" w:hAnsi="Calibri" w:cs="Calibri"/>
          <w:sz w:val="22"/>
          <w:szCs w:val="22"/>
          <w:vertAlign w:val="superscript"/>
        </w:rPr>
        <w:footnoteRef/>
      </w:r>
      <w:r>
        <w:rPr>
          <w:rFonts w:eastAsia="Arial Unicode MS" w:hAnsi="Arial Unicode MS" w:cs="Arial Unicode MS"/>
        </w:rPr>
        <w:tab/>
        <w:t xml:space="preserve"> </w:t>
      </w:r>
      <w:r w:rsidRPr="007362AF">
        <w:rPr>
          <w:rFonts w:ascii="Calibri" w:eastAsia="Arial Unicode MS" w:hAnsi="Calibri" w:cs="Arial Unicode MS"/>
        </w:rPr>
        <w:t>Research and Innovation performance in the EU Innovation Union progress at country level 2014 edited by Directorate-General for Research and Innovation</w:t>
      </w:r>
    </w:p>
  </w:footnote>
  <w:footnote w:id="14">
    <w:p w:rsidR="00204099" w:rsidRDefault="00204099">
      <w:pPr>
        <w:pStyle w:val="Tekstprzypisudolnego"/>
      </w:pPr>
      <w:r w:rsidRPr="007362AF">
        <w:rPr>
          <w:rFonts w:ascii="Calibri" w:eastAsia="Calibri" w:hAnsi="Calibri" w:cs="Calibri"/>
          <w:sz w:val="22"/>
          <w:szCs w:val="22"/>
          <w:vertAlign w:val="superscript"/>
        </w:rPr>
        <w:footnoteRef/>
      </w:r>
      <w:r w:rsidRPr="007362AF">
        <w:rPr>
          <w:rFonts w:ascii="Calibri" w:eastAsia="Arial Unicode MS" w:hAnsi="Calibri" w:cs="Arial Unicode MS"/>
        </w:rPr>
        <w:t xml:space="preserve"> The Government set special legislative and financial aid in order to defend the national </w:t>
      </w:r>
      <w:proofErr w:type="spellStart"/>
      <w:r w:rsidRPr="007362AF">
        <w:rPr>
          <w:rFonts w:ascii="Calibri" w:eastAsia="Arial Unicode MS" w:hAnsi="Calibri" w:cs="Arial Unicode MS"/>
        </w:rPr>
        <w:t>chamions</w:t>
      </w:r>
      <w:proofErr w:type="spellEnd"/>
      <w:r w:rsidRPr="007362AF">
        <w:rPr>
          <w:rFonts w:ascii="Calibri" w:eastAsia="Arial Unicode MS" w:hAnsi="Calibri" w:cs="Arial Unicode MS"/>
        </w:rPr>
        <w:t xml:space="preserve"> against the international concurrence </w:t>
      </w:r>
    </w:p>
  </w:footnote>
  <w:footnote w:id="15">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For example: Aeronautics, energy ,transport and </w:t>
      </w:r>
      <w:proofErr w:type="spellStart"/>
      <w:r>
        <w:rPr>
          <w:rFonts w:ascii="Calibri" w:eastAsia="Calibri" w:hAnsi="Calibri" w:cs="Calibri"/>
          <w:sz w:val="20"/>
          <w:szCs w:val="20"/>
          <w:lang w:val="en-US"/>
        </w:rPr>
        <w:t>defence</w:t>
      </w:r>
      <w:proofErr w:type="spellEnd"/>
      <w:r>
        <w:rPr>
          <w:rFonts w:ascii="Calibri" w:eastAsia="Calibri" w:hAnsi="Calibri" w:cs="Calibri"/>
          <w:sz w:val="20"/>
          <w:szCs w:val="20"/>
          <w:lang w:val="en-US"/>
        </w:rPr>
        <w:t>.</w:t>
      </w:r>
    </w:p>
  </w:footnote>
  <w:footnote w:id="16">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For example: </w:t>
      </w:r>
      <w:proofErr w:type="spellStart"/>
      <w:r>
        <w:rPr>
          <w:rFonts w:ascii="Calibri" w:eastAsia="Calibri" w:hAnsi="Calibri" w:cs="Calibri"/>
          <w:sz w:val="20"/>
          <w:szCs w:val="20"/>
          <w:lang w:val="en-US"/>
        </w:rPr>
        <w:t>Agence</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Nationale</w:t>
      </w:r>
      <w:proofErr w:type="spellEnd"/>
      <w:r>
        <w:rPr>
          <w:rFonts w:ascii="Calibri" w:eastAsia="Calibri" w:hAnsi="Calibri" w:cs="Calibri"/>
          <w:sz w:val="20"/>
          <w:szCs w:val="20"/>
          <w:lang w:val="en-US"/>
        </w:rPr>
        <w:t xml:space="preserve"> de la </w:t>
      </w:r>
      <w:proofErr w:type="spellStart"/>
      <w:r>
        <w:rPr>
          <w:rFonts w:ascii="Calibri" w:eastAsia="Calibri" w:hAnsi="Calibri" w:cs="Calibri"/>
          <w:sz w:val="20"/>
          <w:szCs w:val="20"/>
          <w:lang w:val="en-US"/>
        </w:rPr>
        <w:t>Recherche</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Agence</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d'Evaluation</w:t>
      </w:r>
      <w:proofErr w:type="spellEnd"/>
      <w:r>
        <w:rPr>
          <w:rFonts w:ascii="Calibri" w:eastAsia="Calibri" w:hAnsi="Calibri" w:cs="Calibri"/>
          <w:sz w:val="20"/>
          <w:szCs w:val="20"/>
          <w:lang w:val="en-US"/>
        </w:rPr>
        <w:t xml:space="preserve"> de la </w:t>
      </w:r>
      <w:proofErr w:type="spellStart"/>
      <w:r>
        <w:rPr>
          <w:rFonts w:ascii="Calibri" w:eastAsia="Calibri" w:hAnsi="Calibri" w:cs="Calibri"/>
          <w:sz w:val="20"/>
          <w:szCs w:val="20"/>
          <w:lang w:val="en-US"/>
        </w:rPr>
        <w:t>Recherche</w:t>
      </w:r>
      <w:proofErr w:type="spellEnd"/>
      <w:r>
        <w:rPr>
          <w:rFonts w:ascii="Calibri" w:eastAsia="Calibri" w:hAnsi="Calibri" w:cs="Calibri"/>
          <w:sz w:val="20"/>
          <w:szCs w:val="20"/>
          <w:lang w:val="en-US"/>
        </w:rPr>
        <w:t xml:space="preserve"> et de </w:t>
      </w:r>
      <w:proofErr w:type="spellStart"/>
      <w:r>
        <w:rPr>
          <w:rFonts w:ascii="Calibri" w:eastAsia="Calibri" w:hAnsi="Calibri" w:cs="Calibri"/>
          <w:sz w:val="20"/>
          <w:szCs w:val="20"/>
          <w:lang w:val="en-US"/>
        </w:rPr>
        <w:t>l'Enseignement</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Supérieur</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Pôles</w:t>
      </w:r>
      <w:proofErr w:type="spellEnd"/>
      <w:r>
        <w:rPr>
          <w:rFonts w:ascii="Calibri" w:eastAsia="Calibri" w:hAnsi="Calibri" w:cs="Calibri"/>
          <w:sz w:val="20"/>
          <w:szCs w:val="20"/>
          <w:lang w:val="en-US"/>
        </w:rPr>
        <w:t xml:space="preserve"> de </w:t>
      </w:r>
      <w:proofErr w:type="spellStart"/>
      <w:r>
        <w:rPr>
          <w:rFonts w:ascii="Calibri" w:eastAsia="Calibri" w:hAnsi="Calibri" w:cs="Calibri"/>
          <w:sz w:val="20"/>
          <w:szCs w:val="20"/>
          <w:lang w:val="en-US"/>
        </w:rPr>
        <w:t>Recherche</w:t>
      </w:r>
      <w:proofErr w:type="spellEnd"/>
      <w:r>
        <w:rPr>
          <w:rFonts w:ascii="Calibri" w:eastAsia="Calibri" w:hAnsi="Calibri" w:cs="Calibri"/>
          <w:sz w:val="20"/>
          <w:szCs w:val="20"/>
          <w:lang w:val="en-US"/>
        </w:rPr>
        <w:t xml:space="preserve"> et </w:t>
      </w:r>
      <w:proofErr w:type="spellStart"/>
      <w:r>
        <w:rPr>
          <w:rFonts w:ascii="Calibri" w:eastAsia="Calibri" w:hAnsi="Calibri" w:cs="Calibri"/>
          <w:sz w:val="20"/>
          <w:szCs w:val="20"/>
          <w:lang w:val="en-US"/>
        </w:rPr>
        <w:t>d'Enseignement</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Supérieur</w:t>
      </w:r>
      <w:proofErr w:type="spellEnd"/>
      <w:r>
        <w:rPr>
          <w:rFonts w:ascii="Calibri" w:eastAsia="Calibri" w:hAnsi="Calibri" w:cs="Calibri"/>
          <w:sz w:val="20"/>
          <w:szCs w:val="20"/>
          <w:lang w:val="en-US"/>
        </w:rPr>
        <w:t>.</w:t>
      </w:r>
    </w:p>
  </w:footnote>
  <w:footnote w:id="17">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Please notice that </w:t>
      </w:r>
      <w:proofErr w:type="spellStart"/>
      <w:r>
        <w:rPr>
          <w:rFonts w:ascii="Calibri" w:eastAsia="Calibri" w:hAnsi="Calibri" w:cs="Calibri"/>
          <w:sz w:val="20"/>
          <w:szCs w:val="20"/>
          <w:lang w:val="en-US"/>
        </w:rPr>
        <w:t>regionalisation</w:t>
      </w:r>
      <w:proofErr w:type="spellEnd"/>
      <w:r>
        <w:rPr>
          <w:rFonts w:ascii="Calibri" w:eastAsia="Calibri" w:hAnsi="Calibri" w:cs="Calibri"/>
          <w:sz w:val="20"/>
          <w:szCs w:val="20"/>
          <w:lang w:val="en-US"/>
        </w:rPr>
        <w:t xml:space="preserve"> doesn’t have to be understood as a </w:t>
      </w:r>
      <w:proofErr w:type="spellStart"/>
      <w:r>
        <w:rPr>
          <w:rFonts w:ascii="Calibri" w:eastAsia="Calibri" w:hAnsi="Calibri" w:cs="Calibri"/>
          <w:sz w:val="20"/>
          <w:szCs w:val="20"/>
          <w:lang w:val="en-US"/>
        </w:rPr>
        <w:t>federalisation</w:t>
      </w:r>
      <w:proofErr w:type="spellEnd"/>
      <w:r>
        <w:rPr>
          <w:rFonts w:ascii="Calibri" w:eastAsia="Calibri" w:hAnsi="Calibri" w:cs="Calibri"/>
          <w:sz w:val="20"/>
          <w:szCs w:val="20"/>
          <w:lang w:val="en-US"/>
        </w:rPr>
        <w:t xml:space="preserve"> of the state. </w:t>
      </w:r>
    </w:p>
  </w:footnote>
  <w:footnote w:id="18">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It is important to clearly express that </w:t>
      </w:r>
      <w:proofErr w:type="spellStart"/>
      <w:r>
        <w:rPr>
          <w:rFonts w:ascii="Calibri" w:eastAsia="Calibri" w:hAnsi="Calibri" w:cs="Calibri"/>
          <w:sz w:val="20"/>
          <w:szCs w:val="20"/>
          <w:lang w:val="en-US"/>
        </w:rPr>
        <w:t>regionalisation</w:t>
      </w:r>
      <w:proofErr w:type="spellEnd"/>
      <w:r>
        <w:rPr>
          <w:rFonts w:ascii="Calibri" w:eastAsia="Calibri" w:hAnsi="Calibri" w:cs="Calibri"/>
          <w:sz w:val="20"/>
          <w:szCs w:val="20"/>
          <w:lang w:val="en-US"/>
        </w:rPr>
        <w:t xml:space="preserve"> is something different from the so called devolution </w:t>
      </w:r>
      <w:proofErr w:type="spellStart"/>
      <w:r>
        <w:rPr>
          <w:rFonts w:ascii="Calibri" w:eastAsia="Calibri" w:hAnsi="Calibri" w:cs="Calibri"/>
          <w:sz w:val="20"/>
          <w:szCs w:val="20"/>
          <w:lang w:val="en-US"/>
        </w:rPr>
        <w:t>federalisation</w:t>
      </w:r>
      <w:proofErr w:type="spellEnd"/>
      <w:r>
        <w:rPr>
          <w:rFonts w:ascii="Calibri" w:eastAsia="Calibri" w:hAnsi="Calibri" w:cs="Calibri"/>
          <w:sz w:val="20"/>
          <w:szCs w:val="20"/>
          <w:lang w:val="en-US"/>
        </w:rPr>
        <w:t xml:space="preserve"> or power devolution. </w:t>
      </w:r>
      <w:proofErr w:type="spellStart"/>
      <w:r>
        <w:rPr>
          <w:rFonts w:ascii="Calibri" w:eastAsia="Calibri" w:hAnsi="Calibri" w:cs="Calibri"/>
          <w:sz w:val="20"/>
          <w:szCs w:val="20"/>
          <w:lang w:val="en-US"/>
        </w:rPr>
        <w:t>Federalisation</w:t>
      </w:r>
      <w:proofErr w:type="spellEnd"/>
      <w:r>
        <w:rPr>
          <w:rFonts w:ascii="Calibri" w:eastAsia="Calibri" w:hAnsi="Calibri" w:cs="Calibri"/>
          <w:sz w:val="20"/>
          <w:szCs w:val="20"/>
          <w:lang w:val="en-US"/>
        </w:rPr>
        <w:t xml:space="preserve"> has never been in the French political agenda.</w:t>
      </w:r>
    </w:p>
  </w:footnote>
  <w:footnote w:id="19">
    <w:p w:rsidR="00204099" w:rsidRPr="0085571A" w:rsidRDefault="00204099">
      <w:pPr>
        <w:pStyle w:val="Tekstprzypisudolnego"/>
        <w:rPr>
          <w:rFonts w:ascii="Calibri" w:hAnsi="Calibri"/>
        </w:rPr>
      </w:pPr>
      <w:r>
        <w:rPr>
          <w:rFonts w:ascii="Calibri" w:eastAsia="Calibri" w:hAnsi="Calibri" w:cs="Calibri"/>
          <w:sz w:val="22"/>
          <w:szCs w:val="22"/>
          <w:vertAlign w:val="superscript"/>
        </w:rPr>
        <w:footnoteRef/>
      </w:r>
      <w:r>
        <w:rPr>
          <w:rFonts w:eastAsia="Arial Unicode MS" w:hAnsi="Arial Unicode MS" w:cs="Arial Unicode MS"/>
        </w:rPr>
        <w:tab/>
        <w:t xml:space="preserve"> </w:t>
      </w:r>
      <w:r w:rsidRPr="0085571A">
        <w:rPr>
          <w:rFonts w:ascii="Calibri" w:eastAsia="Arial Unicode MS" w:hAnsi="Calibri" w:cs="Arial Unicode MS"/>
        </w:rPr>
        <w:t xml:space="preserve">It may be of some interest that in 2014, the French Parliament passed a law that will reduce the number of regions in Metropolitan France from 22 to 13. The new regions will take effect on 1 January 2016. </w:t>
      </w:r>
    </w:p>
  </w:footnote>
  <w:footnote w:id="20">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Also known as </w:t>
      </w:r>
      <w:proofErr w:type="spellStart"/>
      <w:r>
        <w:rPr>
          <w:rFonts w:ascii="Calibri" w:eastAsia="Calibri" w:hAnsi="Calibri" w:cs="Calibri"/>
          <w:sz w:val="20"/>
          <w:szCs w:val="20"/>
          <w:lang w:val="en-US"/>
        </w:rPr>
        <w:t>Etat</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facilitateur</w:t>
      </w:r>
      <w:proofErr w:type="spellEnd"/>
      <w:r>
        <w:rPr>
          <w:rFonts w:ascii="Calibri" w:eastAsia="Calibri" w:hAnsi="Calibri" w:cs="Calibri"/>
          <w:sz w:val="20"/>
          <w:szCs w:val="20"/>
          <w:lang w:val="en-US"/>
        </w:rPr>
        <w:t xml:space="preserve"> “State facilitator”. In such a sense </w:t>
      </w:r>
      <w:proofErr w:type="spellStart"/>
      <w:r>
        <w:rPr>
          <w:rFonts w:ascii="Calibri" w:eastAsia="Calibri" w:hAnsi="Calibri" w:cs="Calibri"/>
          <w:sz w:val="20"/>
          <w:szCs w:val="20"/>
          <w:lang w:val="en-US"/>
        </w:rPr>
        <w:t>iti</w:t>
      </w:r>
      <w:proofErr w:type="spellEnd"/>
      <w:r>
        <w:rPr>
          <w:rFonts w:ascii="Calibri" w:eastAsia="Calibri" w:hAnsi="Calibri" w:cs="Calibri"/>
          <w:sz w:val="20"/>
          <w:szCs w:val="20"/>
          <w:lang w:val="en-US"/>
        </w:rPr>
        <w:t xml:space="preserve"> s possible to affirm that from the 70’s definition </w:t>
      </w:r>
      <w:proofErr w:type="spellStart"/>
      <w:r>
        <w:rPr>
          <w:rFonts w:ascii="Calibri" w:eastAsia="Calibri" w:hAnsi="Calibri" w:cs="Calibri"/>
          <w:sz w:val="20"/>
          <w:szCs w:val="20"/>
          <w:lang w:val="en-US"/>
        </w:rPr>
        <w:t>l'Etat</w:t>
      </w:r>
      <w:proofErr w:type="spellEnd"/>
      <w:r>
        <w:rPr>
          <w:rFonts w:ascii="Calibri" w:eastAsia="Calibri" w:hAnsi="Calibri" w:cs="Calibri"/>
          <w:sz w:val="20"/>
          <w:szCs w:val="20"/>
          <w:lang w:val="en-US"/>
        </w:rPr>
        <w:t xml:space="preserve"> entrepreneur" we passed to "</w:t>
      </w:r>
      <w:proofErr w:type="spellStart"/>
      <w:r>
        <w:rPr>
          <w:rFonts w:ascii="Calibri" w:eastAsia="Calibri" w:hAnsi="Calibri" w:cs="Calibri"/>
          <w:sz w:val="20"/>
          <w:szCs w:val="20"/>
          <w:lang w:val="en-US"/>
        </w:rPr>
        <w:t>l'Etat</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facilitateur</w:t>
      </w:r>
      <w:proofErr w:type="spellEnd"/>
      <w:r>
        <w:rPr>
          <w:rFonts w:ascii="Calibri" w:eastAsia="Calibri" w:hAnsi="Calibri" w:cs="Calibri"/>
          <w:sz w:val="20"/>
          <w:szCs w:val="20"/>
          <w:lang w:val="en-US"/>
        </w:rPr>
        <w:t xml:space="preserve">”. </w:t>
      </w:r>
    </w:p>
  </w:footnote>
  <w:footnote w:id="21">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Along with the CPER are there other different project where regions have a key role in the R&amp;D implementation, nevertheless due to unity matters this paper concentrates on the CPER importance.</w:t>
      </w:r>
    </w:p>
  </w:footnote>
  <w:footnote w:id="22">
    <w:p w:rsidR="00204099" w:rsidRPr="001B5686" w:rsidRDefault="00204099">
      <w:pPr>
        <w:pStyle w:val="Footnote"/>
        <w:rPr>
          <w:lang w:val="it-IT"/>
        </w:rPr>
      </w:pPr>
      <w:r>
        <w:rPr>
          <w:rFonts w:ascii="Calibri" w:eastAsia="Calibri" w:hAnsi="Calibri" w:cs="Calibri"/>
          <w:vertAlign w:val="superscript"/>
        </w:rPr>
        <w:footnoteRef/>
      </w:r>
      <w:r>
        <w:rPr>
          <w:rFonts w:ascii="Calibri" w:eastAsia="Calibri" w:hAnsi="Calibri" w:cs="Calibri"/>
          <w:sz w:val="20"/>
          <w:szCs w:val="20"/>
          <w:lang w:val="it-IT"/>
        </w:rPr>
        <w:tab/>
        <w:t xml:space="preserve"> In French Centre National de la Recherche Scientifique.</w:t>
      </w:r>
    </w:p>
  </w:footnote>
  <w:footnote w:id="23">
    <w:p w:rsidR="00204099" w:rsidRDefault="00204099">
      <w:pPr>
        <w:pStyle w:val="Footnote"/>
        <w:rPr>
          <w:rFonts w:ascii="Calibri" w:eastAsia="Calibri" w:hAnsi="Calibri" w:cs="Calibri"/>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Equity represents a means of striving for equality within the reasonable</w:t>
      </w:r>
    </w:p>
    <w:p w:rsidR="00204099" w:rsidRPr="001B5686" w:rsidRDefault="00204099">
      <w:pPr>
        <w:pStyle w:val="Testonotaapidipagina1"/>
        <w:rPr>
          <w:lang w:val="en-US"/>
        </w:rPr>
      </w:pPr>
      <w:r>
        <w:rPr>
          <w:rFonts w:ascii="Calibri" w:eastAsia="Calibri" w:hAnsi="Calibri" w:cs="Calibri"/>
          <w:lang w:val="en-US"/>
        </w:rPr>
        <w:tab/>
        <w:t>limits of efficiency' (</w:t>
      </w:r>
      <w:proofErr w:type="spellStart"/>
      <w:r>
        <w:rPr>
          <w:rFonts w:ascii="Calibri" w:eastAsia="Calibri" w:hAnsi="Calibri" w:cs="Calibri"/>
          <w:lang w:val="en-US"/>
        </w:rPr>
        <w:t>Baudelles</w:t>
      </w:r>
      <w:proofErr w:type="spellEnd"/>
      <w:r>
        <w:rPr>
          <w:rFonts w:ascii="Calibri" w:eastAsia="Calibri" w:hAnsi="Calibri" w:cs="Calibri"/>
          <w:lang w:val="en-US"/>
        </w:rPr>
        <w:t xml:space="preserve"> and </w:t>
      </w:r>
      <w:proofErr w:type="spellStart"/>
      <w:r>
        <w:rPr>
          <w:rFonts w:ascii="Calibri" w:eastAsia="Calibri" w:hAnsi="Calibri" w:cs="Calibri"/>
          <w:lang w:val="en-US"/>
        </w:rPr>
        <w:t>Peyrony</w:t>
      </w:r>
      <w:proofErr w:type="spellEnd"/>
      <w:r>
        <w:rPr>
          <w:rFonts w:ascii="Calibri" w:eastAsia="Calibri" w:hAnsi="Calibri" w:cs="Calibri"/>
          <w:lang w:val="en-US"/>
        </w:rPr>
        <w:t xml:space="preserve"> 2005). </w:t>
      </w:r>
    </w:p>
  </w:footnote>
  <w:footnote w:id="24">
    <w:p w:rsidR="00204099" w:rsidRPr="007362AF" w:rsidRDefault="00204099">
      <w:pPr>
        <w:pStyle w:val="Tekstprzypisudolnego"/>
        <w:rPr>
          <w:rFonts w:ascii="Calibri" w:hAnsi="Calibri"/>
        </w:rPr>
      </w:pPr>
      <w:r>
        <w:rPr>
          <w:rStyle w:val="Odwoanieprzypisudolnego"/>
        </w:rPr>
        <w:footnoteRef/>
      </w:r>
      <w:r>
        <w:t xml:space="preserve"> </w:t>
      </w:r>
      <w:r w:rsidRPr="007362AF">
        <w:rPr>
          <w:rFonts w:ascii="Calibri" w:eastAsia="Arial Unicode MS" w:hAnsi="Calibri" w:cs="Arial Unicode MS"/>
        </w:rPr>
        <w:t xml:space="preserve">Summary of the Renewable Energy Plan (REP) 2005-2010 at </w:t>
      </w:r>
      <w:proofErr w:type="spellStart"/>
      <w:r w:rsidRPr="007362AF">
        <w:rPr>
          <w:rFonts w:ascii="Calibri" w:eastAsia="Arial Unicode MS" w:hAnsi="Calibri" w:cs="Arial Unicode MS"/>
        </w:rPr>
        <w:t>Instituto</w:t>
      </w:r>
      <w:proofErr w:type="spellEnd"/>
      <w:r w:rsidRPr="007362AF">
        <w:rPr>
          <w:rFonts w:ascii="Calibri" w:eastAsia="Arial Unicode MS" w:hAnsi="Calibri" w:cs="Arial Unicode MS"/>
        </w:rPr>
        <w:t xml:space="preserve"> </w:t>
      </w:r>
      <w:proofErr w:type="spellStart"/>
      <w:r w:rsidRPr="007362AF">
        <w:rPr>
          <w:rFonts w:ascii="Calibri" w:eastAsia="Arial Unicode MS" w:hAnsi="Calibri" w:cs="Arial Unicode MS"/>
        </w:rPr>
        <w:t>para</w:t>
      </w:r>
      <w:proofErr w:type="spellEnd"/>
      <w:r w:rsidRPr="007362AF">
        <w:rPr>
          <w:rFonts w:ascii="Calibri" w:eastAsia="Arial Unicode MS" w:hAnsi="Calibri" w:cs="Arial Unicode MS"/>
        </w:rPr>
        <w:t xml:space="preserve"> la </w:t>
      </w:r>
      <w:proofErr w:type="spellStart"/>
      <w:r w:rsidRPr="007362AF">
        <w:rPr>
          <w:rFonts w:ascii="Calibri" w:eastAsia="Arial Unicode MS" w:hAnsi="Calibri" w:cs="Arial Unicode MS"/>
        </w:rPr>
        <w:t>Diversificación</w:t>
      </w:r>
      <w:proofErr w:type="spellEnd"/>
      <w:r w:rsidRPr="007362AF">
        <w:rPr>
          <w:rFonts w:ascii="Calibri" w:eastAsia="Arial Unicode MS" w:hAnsi="Calibri" w:cs="Arial Unicode MS"/>
        </w:rPr>
        <w:t xml:space="preserve"> y </w:t>
      </w:r>
      <w:proofErr w:type="spellStart"/>
      <w:r w:rsidRPr="007362AF">
        <w:rPr>
          <w:rFonts w:ascii="Calibri" w:eastAsia="Arial Unicode MS" w:hAnsi="Calibri" w:cs="Arial Unicode MS"/>
        </w:rPr>
        <w:t>Ahorro</w:t>
      </w:r>
      <w:proofErr w:type="spellEnd"/>
      <w:r w:rsidRPr="007362AF">
        <w:rPr>
          <w:rFonts w:ascii="Calibri" w:eastAsia="Arial Unicode MS" w:hAnsi="Calibri" w:cs="Arial Unicode MS"/>
        </w:rPr>
        <w:t xml:space="preserve"> de la </w:t>
      </w:r>
      <w:proofErr w:type="spellStart"/>
      <w:r w:rsidRPr="007362AF">
        <w:rPr>
          <w:rFonts w:ascii="Calibri" w:eastAsia="Arial Unicode MS" w:hAnsi="Calibri" w:cs="Arial Unicode MS"/>
        </w:rPr>
        <w:t>Energía</w:t>
      </w:r>
      <w:proofErr w:type="spellEnd"/>
      <w:r w:rsidRPr="007362AF">
        <w:rPr>
          <w:rFonts w:ascii="Calibri" w:eastAsia="Arial Unicode MS" w:hAnsi="Calibri" w:cs="Arial Unicode MS"/>
        </w:rPr>
        <w:t xml:space="preserve">, </w:t>
      </w:r>
      <w:hyperlink r:id="rId1" w:history="1">
        <w:r w:rsidRPr="007362AF">
          <w:rPr>
            <w:rStyle w:val="Hyperlink0"/>
            <w:rFonts w:ascii="Calibri" w:eastAsia="Arial Unicode MS" w:hAnsi="Calibri" w:cs="Arial Unicode MS"/>
          </w:rPr>
          <w:t>www.idae.es</w:t>
        </w:r>
      </w:hyperlink>
    </w:p>
  </w:footnote>
  <w:footnote w:id="25">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Minister of Economic Affairs and Competitiveness; Minister of the Treasury and Public Administrations; Minister of Foreign Affairs and Cooperation; Minister of Defense; Minister of Public Works; Minister of Education and Culture; Minister of Employment and Social Security; Minister of Agriculture, Food and Environmental Affairs; Minister of Industry, Energy and Tourism; Minister of Health, Social Services and Equality.</w:t>
      </w:r>
    </w:p>
  </w:footnote>
  <w:footnote w:id="26">
    <w:p w:rsidR="00204099" w:rsidRDefault="00204099">
      <w:pPr>
        <w:pStyle w:val="Tekstprzypisudolnego"/>
      </w:pPr>
      <w:r>
        <w:rPr>
          <w:rFonts w:ascii="Calibri" w:eastAsia="Calibri" w:hAnsi="Calibri" w:cs="Calibri"/>
          <w:sz w:val="22"/>
          <w:szCs w:val="22"/>
          <w:vertAlign w:val="superscript"/>
        </w:rPr>
        <w:footnoteRef/>
      </w:r>
      <w:r>
        <w:rPr>
          <w:rFonts w:eastAsia="Arial Unicode MS" w:hAnsi="Arial Unicode MS" w:cs="Arial Unicode MS"/>
        </w:rPr>
        <w:tab/>
        <w:t xml:space="preserve"> State with a </w:t>
      </w:r>
      <w:r>
        <w:rPr>
          <w:rFonts w:ascii="Arial Unicode MS" w:eastAsia="Arial Unicode MS" w:cs="Arial Unicode MS"/>
        </w:rPr>
        <w:t>“</w:t>
      </w:r>
      <w:r>
        <w:rPr>
          <w:rFonts w:eastAsia="Arial Unicode MS" w:hAnsi="Arial Unicode MS" w:cs="Arial Unicode MS"/>
        </w:rPr>
        <w:t>facilitating role</w:t>
      </w:r>
      <w:r>
        <w:rPr>
          <w:rFonts w:ascii="Arial Unicode MS" w:eastAsia="Arial Unicode MS" w:cs="Arial Unicode MS"/>
        </w:rPr>
        <w:t>”</w:t>
      </w:r>
    </w:p>
  </w:footnote>
  <w:footnote w:id="27">
    <w:p w:rsidR="00204099" w:rsidRPr="007362AF" w:rsidRDefault="00204099" w:rsidP="00E37C56">
      <w:pPr>
        <w:pStyle w:val="Tekstprzypisudolnego"/>
        <w:rPr>
          <w:rFonts w:ascii="Calibri" w:hAnsi="Calibri"/>
        </w:rPr>
      </w:pPr>
      <w:r>
        <w:rPr>
          <w:rFonts w:ascii="Calibri" w:eastAsia="Calibri" w:hAnsi="Calibri" w:cs="Calibri"/>
          <w:i/>
          <w:iCs/>
          <w:sz w:val="22"/>
          <w:szCs w:val="22"/>
          <w:vertAlign w:val="superscript"/>
        </w:rPr>
        <w:footnoteRef/>
      </w:r>
      <w:r>
        <w:rPr>
          <w:rFonts w:eastAsia="Arial Unicode MS" w:hAnsi="Arial Unicode MS" w:cs="Arial Unicode MS"/>
        </w:rPr>
        <w:tab/>
        <w:t xml:space="preserve"> </w:t>
      </w:r>
      <w:r w:rsidRPr="007362AF">
        <w:rPr>
          <w:rFonts w:ascii="Calibri" w:eastAsia="Arial Unicode MS" w:hAnsi="Calibri" w:cs="Arial Unicode MS"/>
        </w:rPr>
        <w:t>Please see the note above</w:t>
      </w:r>
    </w:p>
  </w:footnote>
  <w:footnote w:id="28">
    <w:p w:rsidR="00204099" w:rsidRPr="007362AF" w:rsidRDefault="00204099">
      <w:pPr>
        <w:pStyle w:val="Tekstprzypisudolnego"/>
        <w:rPr>
          <w:rFonts w:ascii="Calibri" w:hAnsi="Calibri"/>
        </w:rPr>
      </w:pPr>
      <w:r w:rsidRPr="007362AF">
        <w:rPr>
          <w:rFonts w:ascii="Calibri" w:eastAsia="Calibri" w:hAnsi="Calibri" w:cs="Calibri"/>
          <w:i/>
          <w:iCs/>
          <w:sz w:val="22"/>
          <w:szCs w:val="22"/>
          <w:vertAlign w:val="superscript"/>
        </w:rPr>
        <w:footnoteRef/>
      </w:r>
      <w:r w:rsidRPr="007362AF">
        <w:rPr>
          <w:rFonts w:ascii="Calibri" w:eastAsia="Arial Unicode MS" w:hAnsi="Calibri" w:cs="Arial Unicode MS"/>
        </w:rPr>
        <w:tab/>
        <w:t xml:space="preserve"> https://www.boe.es/buscar/pdf/2006/BOE-A-2006-20764-consolidado.pdf</w:t>
      </w:r>
    </w:p>
  </w:footnote>
  <w:footnote w:id="29">
    <w:p w:rsidR="00204099" w:rsidRPr="007362AF" w:rsidRDefault="00204099">
      <w:pPr>
        <w:pStyle w:val="Tekstprzypisudolnego"/>
        <w:rPr>
          <w:rFonts w:ascii="Calibri" w:hAnsi="Calibri"/>
        </w:rPr>
      </w:pPr>
      <w:r>
        <w:rPr>
          <w:rFonts w:ascii="Calibri" w:eastAsia="Calibri" w:hAnsi="Calibri" w:cs="Calibri"/>
          <w:sz w:val="22"/>
          <w:szCs w:val="22"/>
          <w:vertAlign w:val="superscript"/>
        </w:rPr>
        <w:footnoteRef/>
      </w:r>
      <w:r>
        <w:rPr>
          <w:rFonts w:eastAsia="Arial Unicode MS" w:hAnsi="Arial Unicode MS" w:cs="Arial Unicode MS"/>
        </w:rPr>
        <w:tab/>
        <w:t xml:space="preserve"> </w:t>
      </w:r>
      <w:r w:rsidRPr="007362AF">
        <w:rPr>
          <w:rFonts w:ascii="Calibri" w:eastAsia="Arial Unicode MS" w:hAnsi="Calibri" w:cs="Arial Unicode MS"/>
        </w:rPr>
        <w:t>http://www.energia.jcyl.es/</w:t>
      </w:r>
    </w:p>
  </w:footnote>
  <w:footnote w:id="30">
    <w:p w:rsidR="00204099" w:rsidRPr="007362AF" w:rsidRDefault="00204099">
      <w:pPr>
        <w:pStyle w:val="Tekstprzypisudolnego"/>
        <w:rPr>
          <w:rFonts w:ascii="Calibri" w:hAnsi="Calibri"/>
        </w:rPr>
      </w:pPr>
      <w:r w:rsidRPr="007362AF">
        <w:rPr>
          <w:rFonts w:ascii="Calibri" w:eastAsia="Calibri" w:hAnsi="Calibri" w:cs="Calibri"/>
          <w:sz w:val="22"/>
          <w:szCs w:val="22"/>
          <w:vertAlign w:val="superscript"/>
        </w:rPr>
        <w:footnoteRef/>
      </w:r>
      <w:r w:rsidRPr="007362AF">
        <w:rPr>
          <w:rFonts w:ascii="Calibri" w:eastAsia="Arial Unicode MS" w:hAnsi="Calibri" w:cs="Arial Unicode MS"/>
        </w:rPr>
        <w:tab/>
        <w:t xml:space="preserve"> Summary of the Renewable Energy Plan (REP) 2005-2010 at </w:t>
      </w:r>
      <w:proofErr w:type="spellStart"/>
      <w:r w:rsidRPr="007362AF">
        <w:rPr>
          <w:rFonts w:ascii="Calibri" w:eastAsia="Arial Unicode MS" w:hAnsi="Calibri" w:cs="Arial Unicode MS"/>
        </w:rPr>
        <w:t>Instituto</w:t>
      </w:r>
      <w:proofErr w:type="spellEnd"/>
      <w:r w:rsidRPr="007362AF">
        <w:rPr>
          <w:rFonts w:ascii="Calibri" w:eastAsia="Arial Unicode MS" w:hAnsi="Calibri" w:cs="Arial Unicode MS"/>
        </w:rPr>
        <w:t xml:space="preserve"> </w:t>
      </w:r>
      <w:proofErr w:type="spellStart"/>
      <w:r w:rsidRPr="007362AF">
        <w:rPr>
          <w:rFonts w:ascii="Calibri" w:eastAsia="Arial Unicode MS" w:hAnsi="Calibri" w:cs="Arial Unicode MS"/>
        </w:rPr>
        <w:t>para</w:t>
      </w:r>
      <w:proofErr w:type="spellEnd"/>
      <w:r w:rsidRPr="007362AF">
        <w:rPr>
          <w:rFonts w:ascii="Calibri" w:eastAsia="Arial Unicode MS" w:hAnsi="Calibri" w:cs="Arial Unicode MS"/>
        </w:rPr>
        <w:t xml:space="preserve"> la </w:t>
      </w:r>
      <w:proofErr w:type="spellStart"/>
      <w:r w:rsidRPr="007362AF">
        <w:rPr>
          <w:rFonts w:ascii="Calibri" w:eastAsia="Arial Unicode MS" w:hAnsi="Calibri" w:cs="Arial Unicode MS"/>
        </w:rPr>
        <w:t>Diversificación</w:t>
      </w:r>
      <w:proofErr w:type="spellEnd"/>
      <w:r w:rsidRPr="007362AF">
        <w:rPr>
          <w:rFonts w:ascii="Calibri" w:eastAsia="Arial Unicode MS" w:hAnsi="Calibri" w:cs="Arial Unicode MS"/>
        </w:rPr>
        <w:t xml:space="preserve"> y </w:t>
      </w:r>
      <w:proofErr w:type="spellStart"/>
      <w:r w:rsidRPr="007362AF">
        <w:rPr>
          <w:rFonts w:ascii="Calibri" w:eastAsia="Arial Unicode MS" w:hAnsi="Calibri" w:cs="Arial Unicode MS"/>
        </w:rPr>
        <w:t>Ahorro</w:t>
      </w:r>
      <w:proofErr w:type="spellEnd"/>
      <w:r w:rsidRPr="007362AF">
        <w:rPr>
          <w:rFonts w:ascii="Calibri" w:eastAsia="Arial Unicode MS" w:hAnsi="Calibri" w:cs="Arial Unicode MS"/>
        </w:rPr>
        <w:t xml:space="preserve"> de la </w:t>
      </w:r>
      <w:proofErr w:type="spellStart"/>
      <w:r w:rsidRPr="007362AF">
        <w:rPr>
          <w:rFonts w:ascii="Calibri" w:eastAsia="Arial Unicode MS" w:hAnsi="Calibri" w:cs="Arial Unicode MS"/>
        </w:rPr>
        <w:t>Energía</w:t>
      </w:r>
      <w:proofErr w:type="spellEnd"/>
      <w:r w:rsidRPr="007362AF">
        <w:rPr>
          <w:rFonts w:ascii="Calibri" w:eastAsia="Arial Unicode MS" w:hAnsi="Calibri" w:cs="Arial Unicode MS"/>
        </w:rPr>
        <w:t xml:space="preserve">, </w:t>
      </w:r>
      <w:hyperlink r:id="rId2" w:history="1">
        <w:r w:rsidRPr="007362AF">
          <w:rPr>
            <w:rStyle w:val="Hyperlink0"/>
            <w:rFonts w:ascii="Calibri" w:eastAsia="Arial Unicode MS" w:hAnsi="Calibri" w:cs="Arial Unicode MS"/>
          </w:rPr>
          <w:t>www.idae.es</w:t>
        </w:r>
      </w:hyperlink>
      <w:r w:rsidRPr="007362AF">
        <w:rPr>
          <w:rFonts w:ascii="Calibri" w:eastAsia="Arial Unicode MS" w:hAnsi="Calibri" w:cs="Arial Unicode MS"/>
        </w:rPr>
        <w:t xml:space="preserve"> </w:t>
      </w:r>
    </w:p>
  </w:footnote>
  <w:footnote w:id="31">
    <w:p w:rsidR="00204099" w:rsidRPr="007362AF" w:rsidRDefault="00204099">
      <w:pPr>
        <w:pStyle w:val="Tekstprzypisudolnego"/>
        <w:rPr>
          <w:rFonts w:ascii="Calibri" w:hAnsi="Calibri"/>
        </w:rPr>
      </w:pPr>
      <w:r w:rsidRPr="007362AF">
        <w:rPr>
          <w:rFonts w:ascii="Calibri" w:eastAsia="Calibri" w:hAnsi="Calibri" w:cs="Calibri"/>
          <w:sz w:val="22"/>
          <w:szCs w:val="22"/>
          <w:vertAlign w:val="superscript"/>
        </w:rPr>
        <w:footnoteRef/>
      </w:r>
      <w:r w:rsidRPr="007362AF">
        <w:rPr>
          <w:rFonts w:ascii="Calibri" w:eastAsia="Arial Unicode MS" w:hAnsi="Calibri" w:cs="Arial Unicode MS"/>
        </w:rPr>
        <w:tab/>
        <w:t xml:space="preserve"> http://www.regions202020.eu/cms/</w:t>
      </w:r>
    </w:p>
  </w:footnote>
  <w:footnote w:id="32">
    <w:p w:rsidR="00204099" w:rsidRPr="007362AF" w:rsidRDefault="00204099">
      <w:pPr>
        <w:pStyle w:val="Tekstprzypisudolnego"/>
        <w:rPr>
          <w:rFonts w:ascii="Calibri" w:hAnsi="Calibri"/>
        </w:rPr>
      </w:pPr>
      <w:r w:rsidRPr="007362AF">
        <w:rPr>
          <w:rFonts w:ascii="Calibri" w:eastAsia="Calibri" w:hAnsi="Calibri" w:cs="Calibri"/>
          <w:sz w:val="22"/>
          <w:szCs w:val="22"/>
          <w:vertAlign w:val="superscript"/>
        </w:rPr>
        <w:footnoteRef/>
      </w:r>
      <w:r w:rsidRPr="007362AF">
        <w:rPr>
          <w:rFonts w:ascii="Calibri" w:eastAsia="Arial Unicode MS" w:hAnsi="Calibri" w:cs="Arial Unicode MS"/>
        </w:rPr>
        <w:tab/>
        <w:t xml:space="preserve"> http://reregions.blogspot.com/2009/10/region-of-castilla-y-leon-spain.html</w:t>
      </w:r>
    </w:p>
  </w:footnote>
  <w:footnote w:id="33">
    <w:p w:rsidR="00204099" w:rsidRPr="007362AF" w:rsidRDefault="00204099">
      <w:pPr>
        <w:pStyle w:val="Tekstprzypisudolnego"/>
        <w:rPr>
          <w:rFonts w:ascii="Calibri" w:hAnsi="Calibri"/>
        </w:rPr>
      </w:pPr>
      <w:r>
        <w:rPr>
          <w:rFonts w:ascii="Calibri" w:eastAsia="Calibri" w:hAnsi="Calibri" w:cs="Calibri"/>
          <w:sz w:val="22"/>
          <w:szCs w:val="22"/>
          <w:vertAlign w:val="superscript"/>
        </w:rPr>
        <w:footnoteRef/>
      </w:r>
      <w:r w:rsidRPr="007362AF">
        <w:rPr>
          <w:rFonts w:ascii="Calibri" w:eastAsia="Arial Unicode MS" w:hAnsi="Calibri" w:cs="Arial Unicode MS"/>
        </w:rPr>
        <w:t>http://www.idi.mineco.gob.es/portal/site/MICINN/menuitem.7eeac5cd345b4f34f09dfd1001432ea0/?vgnextoid=83b192b9036c2210VgnVCM1000001d04140aRCRD</w:t>
      </w:r>
    </w:p>
  </w:footnote>
  <w:footnote w:id="34">
    <w:p w:rsidR="00204099" w:rsidRDefault="00204099">
      <w:pPr>
        <w:pStyle w:val="Tekstprzypisudolnego"/>
      </w:pPr>
      <w:r>
        <w:rPr>
          <w:rFonts w:ascii="Calibri" w:eastAsia="Calibri" w:hAnsi="Calibri" w:cs="Calibri"/>
          <w:sz w:val="22"/>
          <w:szCs w:val="22"/>
          <w:vertAlign w:val="superscript"/>
        </w:rPr>
        <w:footnoteRef/>
      </w:r>
      <w:r>
        <w:rPr>
          <w:rFonts w:eastAsia="Arial Unicode MS" w:hAnsi="Arial Unicode MS" w:cs="Arial Unicode MS"/>
        </w:rPr>
        <w:tab/>
        <w:t xml:space="preserve"> The word selection has to be intended more in a sense of structure than with a sense of procedure.</w:t>
      </w:r>
    </w:p>
  </w:footnote>
  <w:footnote w:id="35">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Other Ministries (Health, Agriculture, etc) manage research funding in their specific fields.</w:t>
      </w:r>
    </w:p>
  </w:footnote>
  <w:footnote w:id="36">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The new PNR </w:t>
      </w:r>
      <w:r w:rsidR="002329C0">
        <w:fldChar w:fldCharType="begin"/>
      </w:r>
      <w:r w:rsidR="002329C0" w:rsidRPr="000E55E9">
        <w:rPr>
          <w:lang w:val="en-US"/>
        </w:rPr>
        <w:instrText>HYPERLINK "http://www.istruzione.it/allegati/2014/pnr_online_21feb14.pdf"</w:instrText>
      </w:r>
      <w:r w:rsidR="002329C0">
        <w:fldChar w:fldCharType="separate"/>
      </w:r>
      <w:r>
        <w:rPr>
          <w:rStyle w:val="Hyperlink1"/>
        </w:rPr>
        <w:t>http://www.istruzione.it/allegati/2014/PNR_online_21feb14.pdf</w:t>
      </w:r>
      <w:r w:rsidR="002329C0">
        <w:fldChar w:fldCharType="end"/>
      </w:r>
    </w:p>
  </w:footnote>
  <w:footnote w:id="37">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PNR aims too at encouraging technology transfer between the actors in the innovation system.</w:t>
      </w:r>
    </w:p>
  </w:footnote>
  <w:footnote w:id="38">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The Italian PNR structure highly changed during the years, not allowing a consistence in the long run.</w:t>
      </w:r>
    </w:p>
  </w:footnote>
  <w:footnote w:id="39">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Projects which often coincided with regular Universities programs and founds were used to support the universities. </w:t>
      </w:r>
    </w:p>
  </w:footnote>
  <w:footnote w:id="40">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To be interpreted in </w:t>
      </w:r>
      <w:proofErr w:type="spellStart"/>
      <w:r>
        <w:rPr>
          <w:rFonts w:ascii="Calibri" w:eastAsia="Calibri" w:hAnsi="Calibri" w:cs="Calibri"/>
          <w:sz w:val="20"/>
          <w:szCs w:val="20"/>
          <w:lang w:val="en-US"/>
        </w:rPr>
        <w:t>lato</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sensu</w:t>
      </w:r>
      <w:proofErr w:type="spellEnd"/>
      <w:r>
        <w:rPr>
          <w:rFonts w:ascii="Calibri" w:eastAsia="Calibri" w:hAnsi="Calibri" w:cs="Calibri"/>
          <w:sz w:val="20"/>
          <w:szCs w:val="20"/>
          <w:lang w:val="en-US"/>
        </w:rPr>
        <w:t xml:space="preserve">. Territorial administration is divided between, </w:t>
      </w:r>
      <w:proofErr w:type="spellStart"/>
      <w:r>
        <w:rPr>
          <w:rFonts w:ascii="Calibri" w:eastAsia="Calibri" w:hAnsi="Calibri" w:cs="Calibri"/>
          <w:sz w:val="20"/>
          <w:szCs w:val="20"/>
          <w:lang w:val="en-US"/>
        </w:rPr>
        <w:t>Regioni</w:t>
      </w:r>
      <w:proofErr w:type="spellEnd"/>
      <w:r>
        <w:rPr>
          <w:rFonts w:ascii="Calibri" w:eastAsia="Calibri" w:hAnsi="Calibri" w:cs="Calibri"/>
          <w:sz w:val="20"/>
          <w:szCs w:val="20"/>
          <w:lang w:val="en-US"/>
        </w:rPr>
        <w:t xml:space="preserve">, </w:t>
      </w:r>
      <w:proofErr w:type="spellStart"/>
      <w:r>
        <w:rPr>
          <w:rFonts w:ascii="Calibri" w:eastAsia="Calibri" w:hAnsi="Calibri" w:cs="Calibri"/>
          <w:sz w:val="20"/>
          <w:szCs w:val="20"/>
          <w:lang w:val="en-US"/>
        </w:rPr>
        <w:t>Provincie</w:t>
      </w:r>
      <w:proofErr w:type="spellEnd"/>
      <w:r>
        <w:rPr>
          <w:rFonts w:ascii="Calibri" w:eastAsia="Calibri" w:hAnsi="Calibri" w:cs="Calibri"/>
          <w:sz w:val="20"/>
          <w:szCs w:val="20"/>
          <w:lang w:val="en-US"/>
        </w:rPr>
        <w:t xml:space="preserve"> and </w:t>
      </w:r>
      <w:proofErr w:type="spellStart"/>
      <w:r>
        <w:rPr>
          <w:rFonts w:ascii="Calibri" w:eastAsia="Calibri" w:hAnsi="Calibri" w:cs="Calibri"/>
          <w:sz w:val="20"/>
          <w:szCs w:val="20"/>
          <w:lang w:val="en-US"/>
        </w:rPr>
        <w:t>Comuni</w:t>
      </w:r>
      <w:proofErr w:type="spellEnd"/>
      <w:r>
        <w:rPr>
          <w:rFonts w:ascii="Calibri" w:eastAsia="Calibri" w:hAnsi="Calibri" w:cs="Calibri"/>
          <w:sz w:val="20"/>
          <w:szCs w:val="20"/>
          <w:lang w:val="en-US"/>
        </w:rPr>
        <w:t>, and often they have a concurrent competence on R&amp;D matters.</w:t>
      </w:r>
    </w:p>
  </w:footnote>
  <w:footnote w:id="41">
    <w:p w:rsidR="00204099" w:rsidRPr="001B5686" w:rsidRDefault="00204099">
      <w:pPr>
        <w:pStyle w:val="Footnote"/>
        <w:rPr>
          <w:lang w:val="en-US"/>
        </w:rPr>
      </w:pPr>
      <w:r>
        <w:rPr>
          <w:rFonts w:ascii="Calibri" w:eastAsia="Calibri" w:hAnsi="Calibri" w:cs="Calibri"/>
          <w:vertAlign w:val="superscript"/>
        </w:rPr>
        <w:footnoteRef/>
      </w:r>
      <w:r>
        <w:rPr>
          <w:rFonts w:ascii="Calibri" w:eastAsia="Calibri" w:hAnsi="Calibri" w:cs="Calibri"/>
          <w:sz w:val="20"/>
          <w:szCs w:val="20"/>
          <w:lang w:val="en-US"/>
        </w:rPr>
        <w:tab/>
        <w:t xml:space="preserve"> Other times are regions that a priori propose the creation of productive districts so to foster investments in the territory.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8FF"/>
    <w:multiLevelType w:val="multilevel"/>
    <w:tmpl w:val="85D25030"/>
    <w:lvl w:ilvl="0">
      <w:start w:val="1"/>
      <w:numFmt w:val="bullet"/>
      <w:lvlText w:val="•"/>
      <w:lvlJc w:val="left"/>
      <w:pPr>
        <w:tabs>
          <w:tab w:val="num" w:pos="180"/>
        </w:tabs>
        <w:ind w:left="180" w:hanging="180"/>
      </w:pPr>
      <w:rPr>
        <w:rFonts w:ascii="Calibri" w:eastAsia="Calibri" w:hAnsi="Calibri" w:cs="Calibri"/>
        <w:position w:val="0"/>
        <w:sz w:val="22"/>
        <w:szCs w:val="22"/>
      </w:rPr>
    </w:lvl>
    <w:lvl w:ilvl="1">
      <w:start w:val="1"/>
      <w:numFmt w:val="bullet"/>
      <w:lvlText w:val="•"/>
      <w:lvlJc w:val="left"/>
      <w:pPr>
        <w:tabs>
          <w:tab w:val="num" w:pos="345"/>
        </w:tabs>
        <w:ind w:left="345" w:hanging="165"/>
      </w:pPr>
      <w:rPr>
        <w:rFonts w:ascii="Calibri" w:eastAsia="Calibri" w:hAnsi="Calibri" w:cs="Calibri"/>
        <w:position w:val="0"/>
        <w:sz w:val="22"/>
        <w:szCs w:val="22"/>
      </w:rPr>
    </w:lvl>
    <w:lvl w:ilvl="2">
      <w:start w:val="1"/>
      <w:numFmt w:val="bullet"/>
      <w:lvlText w:val="•"/>
      <w:lvlJc w:val="left"/>
      <w:pPr>
        <w:tabs>
          <w:tab w:val="num" w:pos="525"/>
        </w:tabs>
        <w:ind w:left="525" w:hanging="165"/>
      </w:pPr>
      <w:rPr>
        <w:rFonts w:ascii="Calibri" w:eastAsia="Calibri" w:hAnsi="Calibri" w:cs="Calibri"/>
        <w:position w:val="0"/>
        <w:sz w:val="22"/>
        <w:szCs w:val="22"/>
      </w:rPr>
    </w:lvl>
    <w:lvl w:ilvl="3">
      <w:start w:val="1"/>
      <w:numFmt w:val="bullet"/>
      <w:lvlText w:val="•"/>
      <w:lvlJc w:val="left"/>
      <w:pPr>
        <w:tabs>
          <w:tab w:val="num" w:pos="705"/>
        </w:tabs>
        <w:ind w:left="705" w:hanging="165"/>
      </w:pPr>
      <w:rPr>
        <w:rFonts w:ascii="Calibri" w:eastAsia="Calibri" w:hAnsi="Calibri" w:cs="Calibri"/>
        <w:position w:val="0"/>
        <w:sz w:val="22"/>
        <w:szCs w:val="22"/>
      </w:rPr>
    </w:lvl>
    <w:lvl w:ilvl="4">
      <w:start w:val="1"/>
      <w:numFmt w:val="bullet"/>
      <w:lvlText w:val="•"/>
      <w:lvlJc w:val="left"/>
      <w:pPr>
        <w:tabs>
          <w:tab w:val="num" w:pos="885"/>
        </w:tabs>
        <w:ind w:left="885" w:hanging="165"/>
      </w:pPr>
      <w:rPr>
        <w:rFonts w:ascii="Calibri" w:eastAsia="Calibri" w:hAnsi="Calibri" w:cs="Calibri"/>
        <w:position w:val="0"/>
        <w:sz w:val="22"/>
        <w:szCs w:val="22"/>
      </w:rPr>
    </w:lvl>
    <w:lvl w:ilvl="5">
      <w:start w:val="1"/>
      <w:numFmt w:val="bullet"/>
      <w:lvlText w:val="•"/>
      <w:lvlJc w:val="left"/>
      <w:pPr>
        <w:tabs>
          <w:tab w:val="num" w:pos="1065"/>
        </w:tabs>
        <w:ind w:left="1065" w:hanging="165"/>
      </w:pPr>
      <w:rPr>
        <w:rFonts w:ascii="Calibri" w:eastAsia="Calibri" w:hAnsi="Calibri" w:cs="Calibri"/>
        <w:position w:val="0"/>
        <w:sz w:val="22"/>
        <w:szCs w:val="22"/>
      </w:rPr>
    </w:lvl>
    <w:lvl w:ilvl="6">
      <w:start w:val="1"/>
      <w:numFmt w:val="bullet"/>
      <w:lvlText w:val="•"/>
      <w:lvlJc w:val="left"/>
      <w:pPr>
        <w:tabs>
          <w:tab w:val="num" w:pos="1245"/>
        </w:tabs>
        <w:ind w:left="1245" w:hanging="165"/>
      </w:pPr>
      <w:rPr>
        <w:rFonts w:ascii="Calibri" w:eastAsia="Calibri" w:hAnsi="Calibri" w:cs="Calibri"/>
        <w:position w:val="0"/>
        <w:sz w:val="22"/>
        <w:szCs w:val="22"/>
      </w:rPr>
    </w:lvl>
    <w:lvl w:ilvl="7">
      <w:start w:val="1"/>
      <w:numFmt w:val="bullet"/>
      <w:lvlText w:val="•"/>
      <w:lvlJc w:val="left"/>
      <w:pPr>
        <w:tabs>
          <w:tab w:val="num" w:pos="1425"/>
        </w:tabs>
        <w:ind w:left="1425" w:hanging="165"/>
      </w:pPr>
      <w:rPr>
        <w:rFonts w:ascii="Calibri" w:eastAsia="Calibri" w:hAnsi="Calibri" w:cs="Calibri"/>
        <w:position w:val="0"/>
        <w:sz w:val="22"/>
        <w:szCs w:val="22"/>
      </w:rPr>
    </w:lvl>
    <w:lvl w:ilvl="8">
      <w:start w:val="1"/>
      <w:numFmt w:val="bullet"/>
      <w:lvlText w:val="•"/>
      <w:lvlJc w:val="left"/>
      <w:pPr>
        <w:tabs>
          <w:tab w:val="num" w:pos="1605"/>
        </w:tabs>
        <w:ind w:left="1605" w:hanging="165"/>
      </w:pPr>
      <w:rPr>
        <w:rFonts w:ascii="Calibri" w:eastAsia="Calibri" w:hAnsi="Calibri" w:cs="Calibri"/>
        <w:position w:val="0"/>
        <w:sz w:val="22"/>
        <w:szCs w:val="22"/>
      </w:rPr>
    </w:lvl>
  </w:abstractNum>
  <w:abstractNum w:abstractNumId="1">
    <w:nsid w:val="086363A6"/>
    <w:multiLevelType w:val="multilevel"/>
    <w:tmpl w:val="26DAEFC8"/>
    <w:lvl w:ilvl="0">
      <w:start w:val="1"/>
      <w:numFmt w:val="bullet"/>
      <w:lvlText w:val="•"/>
      <w:lvlJc w:val="left"/>
      <w:pPr>
        <w:tabs>
          <w:tab w:val="num" w:pos="180"/>
        </w:tabs>
        <w:ind w:left="180" w:hanging="180"/>
      </w:pPr>
      <w:rPr>
        <w:rFonts w:ascii="Calibri" w:eastAsia="Calibri" w:hAnsi="Calibri" w:cs="Calibri"/>
        <w:position w:val="0"/>
        <w:sz w:val="22"/>
        <w:szCs w:val="22"/>
      </w:rPr>
    </w:lvl>
    <w:lvl w:ilvl="1">
      <w:start w:val="1"/>
      <w:numFmt w:val="bullet"/>
      <w:lvlText w:val="•"/>
      <w:lvlJc w:val="left"/>
      <w:pPr>
        <w:tabs>
          <w:tab w:val="num" w:pos="106"/>
        </w:tabs>
      </w:pPr>
      <w:rPr>
        <w:rFonts w:ascii="Calibri" w:eastAsia="Calibri" w:hAnsi="Calibri" w:cs="Calibri"/>
        <w:position w:val="0"/>
        <w:sz w:val="22"/>
        <w:szCs w:val="22"/>
      </w:rPr>
    </w:lvl>
    <w:lvl w:ilvl="2">
      <w:start w:val="1"/>
      <w:numFmt w:val="bullet"/>
      <w:lvlText w:val="•"/>
      <w:lvlJc w:val="left"/>
      <w:pPr>
        <w:tabs>
          <w:tab w:val="num" w:pos="106"/>
        </w:tabs>
      </w:pPr>
      <w:rPr>
        <w:rFonts w:ascii="Calibri" w:eastAsia="Calibri" w:hAnsi="Calibri" w:cs="Calibri"/>
        <w:position w:val="0"/>
        <w:sz w:val="22"/>
        <w:szCs w:val="22"/>
      </w:rPr>
    </w:lvl>
    <w:lvl w:ilvl="3">
      <w:start w:val="1"/>
      <w:numFmt w:val="bullet"/>
      <w:lvlText w:val="•"/>
      <w:lvlJc w:val="left"/>
      <w:pPr>
        <w:tabs>
          <w:tab w:val="num" w:pos="106"/>
        </w:tabs>
      </w:pPr>
      <w:rPr>
        <w:rFonts w:ascii="Calibri" w:eastAsia="Calibri" w:hAnsi="Calibri" w:cs="Calibri"/>
        <w:position w:val="0"/>
        <w:sz w:val="22"/>
        <w:szCs w:val="22"/>
      </w:rPr>
    </w:lvl>
    <w:lvl w:ilvl="4">
      <w:start w:val="1"/>
      <w:numFmt w:val="bullet"/>
      <w:lvlText w:val="•"/>
      <w:lvlJc w:val="left"/>
      <w:pPr>
        <w:tabs>
          <w:tab w:val="num" w:pos="106"/>
        </w:tabs>
      </w:pPr>
      <w:rPr>
        <w:rFonts w:ascii="Calibri" w:eastAsia="Calibri" w:hAnsi="Calibri" w:cs="Calibri"/>
        <w:position w:val="0"/>
        <w:sz w:val="22"/>
        <w:szCs w:val="22"/>
      </w:rPr>
    </w:lvl>
    <w:lvl w:ilvl="5">
      <w:start w:val="1"/>
      <w:numFmt w:val="bullet"/>
      <w:lvlText w:val="•"/>
      <w:lvlJc w:val="left"/>
      <w:pPr>
        <w:tabs>
          <w:tab w:val="num" w:pos="106"/>
        </w:tabs>
      </w:pPr>
      <w:rPr>
        <w:rFonts w:ascii="Calibri" w:eastAsia="Calibri" w:hAnsi="Calibri" w:cs="Calibri"/>
        <w:position w:val="0"/>
        <w:sz w:val="22"/>
        <w:szCs w:val="22"/>
      </w:rPr>
    </w:lvl>
    <w:lvl w:ilvl="6">
      <w:start w:val="1"/>
      <w:numFmt w:val="bullet"/>
      <w:lvlText w:val="•"/>
      <w:lvlJc w:val="left"/>
      <w:pPr>
        <w:tabs>
          <w:tab w:val="num" w:pos="106"/>
        </w:tabs>
      </w:pPr>
      <w:rPr>
        <w:rFonts w:ascii="Calibri" w:eastAsia="Calibri" w:hAnsi="Calibri" w:cs="Calibri"/>
        <w:position w:val="0"/>
        <w:sz w:val="22"/>
        <w:szCs w:val="22"/>
      </w:rPr>
    </w:lvl>
    <w:lvl w:ilvl="7">
      <w:start w:val="1"/>
      <w:numFmt w:val="bullet"/>
      <w:lvlText w:val="•"/>
      <w:lvlJc w:val="left"/>
      <w:pPr>
        <w:tabs>
          <w:tab w:val="num" w:pos="106"/>
        </w:tabs>
      </w:pPr>
      <w:rPr>
        <w:rFonts w:ascii="Calibri" w:eastAsia="Calibri" w:hAnsi="Calibri" w:cs="Calibri"/>
        <w:position w:val="0"/>
        <w:sz w:val="22"/>
        <w:szCs w:val="22"/>
      </w:rPr>
    </w:lvl>
    <w:lvl w:ilvl="8">
      <w:start w:val="1"/>
      <w:numFmt w:val="bullet"/>
      <w:lvlText w:val="•"/>
      <w:lvlJc w:val="left"/>
      <w:pPr>
        <w:tabs>
          <w:tab w:val="num" w:pos="106"/>
        </w:tabs>
      </w:pPr>
      <w:rPr>
        <w:rFonts w:ascii="Calibri" w:eastAsia="Calibri" w:hAnsi="Calibri" w:cs="Calibri"/>
        <w:position w:val="0"/>
        <w:sz w:val="22"/>
        <w:szCs w:val="22"/>
      </w:rPr>
    </w:lvl>
  </w:abstractNum>
  <w:abstractNum w:abstractNumId="2">
    <w:nsid w:val="09A35751"/>
    <w:multiLevelType w:val="multilevel"/>
    <w:tmpl w:val="17DE177A"/>
    <w:styleLink w:val="List0"/>
    <w:lvl w:ilvl="0">
      <w:numFmt w:val="bullet"/>
      <w:lvlText w:val="•"/>
      <w:lvlJc w:val="left"/>
      <w:pPr>
        <w:tabs>
          <w:tab w:val="num" w:pos="180"/>
        </w:tabs>
        <w:ind w:left="180" w:hanging="180"/>
      </w:pPr>
      <w:rPr>
        <w:rFonts w:ascii="Trebuchet MS" w:eastAsia="Trebuchet MS" w:hAnsi="Trebuchet MS" w:cs="Trebuchet MS"/>
        <w:position w:val="0"/>
        <w:sz w:val="24"/>
        <w:szCs w:val="24"/>
      </w:rPr>
    </w:lvl>
    <w:lvl w:ilvl="1">
      <w:start w:val="1"/>
      <w:numFmt w:val="bullet"/>
      <w:lvlText w:val="•"/>
      <w:lvlJc w:val="left"/>
      <w:pPr>
        <w:tabs>
          <w:tab w:val="num" w:pos="345"/>
        </w:tabs>
        <w:ind w:left="345" w:hanging="165"/>
      </w:pPr>
      <w:rPr>
        <w:rFonts w:ascii="Calibri" w:eastAsia="Calibri" w:hAnsi="Calibri" w:cs="Calibri"/>
        <w:position w:val="0"/>
        <w:sz w:val="22"/>
        <w:szCs w:val="22"/>
      </w:rPr>
    </w:lvl>
    <w:lvl w:ilvl="2">
      <w:start w:val="1"/>
      <w:numFmt w:val="bullet"/>
      <w:lvlText w:val="•"/>
      <w:lvlJc w:val="left"/>
      <w:pPr>
        <w:tabs>
          <w:tab w:val="num" w:pos="525"/>
        </w:tabs>
        <w:ind w:left="525" w:hanging="165"/>
      </w:pPr>
      <w:rPr>
        <w:rFonts w:ascii="Calibri" w:eastAsia="Calibri" w:hAnsi="Calibri" w:cs="Calibri"/>
        <w:position w:val="0"/>
        <w:sz w:val="22"/>
        <w:szCs w:val="22"/>
      </w:rPr>
    </w:lvl>
    <w:lvl w:ilvl="3">
      <w:start w:val="1"/>
      <w:numFmt w:val="bullet"/>
      <w:lvlText w:val="•"/>
      <w:lvlJc w:val="left"/>
      <w:pPr>
        <w:tabs>
          <w:tab w:val="num" w:pos="705"/>
        </w:tabs>
        <w:ind w:left="705" w:hanging="165"/>
      </w:pPr>
      <w:rPr>
        <w:rFonts w:ascii="Calibri" w:eastAsia="Calibri" w:hAnsi="Calibri" w:cs="Calibri"/>
        <w:position w:val="0"/>
        <w:sz w:val="22"/>
        <w:szCs w:val="22"/>
      </w:rPr>
    </w:lvl>
    <w:lvl w:ilvl="4">
      <w:start w:val="1"/>
      <w:numFmt w:val="bullet"/>
      <w:lvlText w:val="•"/>
      <w:lvlJc w:val="left"/>
      <w:pPr>
        <w:tabs>
          <w:tab w:val="num" w:pos="885"/>
        </w:tabs>
        <w:ind w:left="885" w:hanging="165"/>
      </w:pPr>
      <w:rPr>
        <w:rFonts w:ascii="Calibri" w:eastAsia="Calibri" w:hAnsi="Calibri" w:cs="Calibri"/>
        <w:position w:val="0"/>
        <w:sz w:val="22"/>
        <w:szCs w:val="22"/>
      </w:rPr>
    </w:lvl>
    <w:lvl w:ilvl="5">
      <w:start w:val="1"/>
      <w:numFmt w:val="bullet"/>
      <w:lvlText w:val="•"/>
      <w:lvlJc w:val="left"/>
      <w:pPr>
        <w:tabs>
          <w:tab w:val="num" w:pos="1065"/>
        </w:tabs>
        <w:ind w:left="1065" w:hanging="165"/>
      </w:pPr>
      <w:rPr>
        <w:rFonts w:ascii="Calibri" w:eastAsia="Calibri" w:hAnsi="Calibri" w:cs="Calibri"/>
        <w:position w:val="0"/>
        <w:sz w:val="22"/>
        <w:szCs w:val="22"/>
      </w:rPr>
    </w:lvl>
    <w:lvl w:ilvl="6">
      <w:start w:val="1"/>
      <w:numFmt w:val="bullet"/>
      <w:lvlText w:val="•"/>
      <w:lvlJc w:val="left"/>
      <w:pPr>
        <w:tabs>
          <w:tab w:val="num" w:pos="1245"/>
        </w:tabs>
        <w:ind w:left="1245" w:hanging="165"/>
      </w:pPr>
      <w:rPr>
        <w:rFonts w:ascii="Calibri" w:eastAsia="Calibri" w:hAnsi="Calibri" w:cs="Calibri"/>
        <w:position w:val="0"/>
        <w:sz w:val="22"/>
        <w:szCs w:val="22"/>
      </w:rPr>
    </w:lvl>
    <w:lvl w:ilvl="7">
      <w:start w:val="1"/>
      <w:numFmt w:val="bullet"/>
      <w:lvlText w:val="•"/>
      <w:lvlJc w:val="left"/>
      <w:pPr>
        <w:tabs>
          <w:tab w:val="num" w:pos="1425"/>
        </w:tabs>
        <w:ind w:left="1425" w:hanging="165"/>
      </w:pPr>
      <w:rPr>
        <w:rFonts w:ascii="Calibri" w:eastAsia="Calibri" w:hAnsi="Calibri" w:cs="Calibri"/>
        <w:position w:val="0"/>
        <w:sz w:val="22"/>
        <w:szCs w:val="22"/>
      </w:rPr>
    </w:lvl>
    <w:lvl w:ilvl="8">
      <w:start w:val="1"/>
      <w:numFmt w:val="bullet"/>
      <w:lvlText w:val="•"/>
      <w:lvlJc w:val="left"/>
      <w:pPr>
        <w:tabs>
          <w:tab w:val="num" w:pos="1605"/>
        </w:tabs>
        <w:ind w:left="1605" w:hanging="165"/>
      </w:pPr>
      <w:rPr>
        <w:rFonts w:ascii="Calibri" w:eastAsia="Calibri" w:hAnsi="Calibri" w:cs="Calibri"/>
        <w:position w:val="0"/>
        <w:sz w:val="22"/>
        <w:szCs w:val="22"/>
      </w:rPr>
    </w:lvl>
  </w:abstractNum>
  <w:abstractNum w:abstractNumId="3">
    <w:nsid w:val="10210567"/>
    <w:multiLevelType w:val="multilevel"/>
    <w:tmpl w:val="3036F3FC"/>
    <w:lvl w:ilvl="0">
      <w:start w:val="1"/>
      <w:numFmt w:val="bullet"/>
      <w:lvlText w:val="•"/>
      <w:lvlJc w:val="left"/>
      <w:pPr>
        <w:tabs>
          <w:tab w:val="num" w:pos="180"/>
        </w:tabs>
        <w:ind w:left="180" w:hanging="180"/>
      </w:pPr>
      <w:rPr>
        <w:rFonts w:ascii="Calibri" w:eastAsia="Calibri" w:hAnsi="Calibri" w:cs="Calibri"/>
        <w:position w:val="0"/>
        <w:sz w:val="22"/>
        <w:szCs w:val="22"/>
      </w:rPr>
    </w:lvl>
    <w:lvl w:ilvl="1">
      <w:start w:val="1"/>
      <w:numFmt w:val="bullet"/>
      <w:lvlText w:val="•"/>
      <w:lvlJc w:val="left"/>
      <w:pPr>
        <w:tabs>
          <w:tab w:val="num" w:pos="345"/>
        </w:tabs>
        <w:ind w:left="345" w:hanging="165"/>
      </w:pPr>
      <w:rPr>
        <w:rFonts w:ascii="Calibri" w:eastAsia="Calibri" w:hAnsi="Calibri" w:cs="Calibri"/>
        <w:position w:val="0"/>
        <w:sz w:val="22"/>
        <w:szCs w:val="22"/>
      </w:rPr>
    </w:lvl>
    <w:lvl w:ilvl="2">
      <w:start w:val="1"/>
      <w:numFmt w:val="bullet"/>
      <w:lvlText w:val="•"/>
      <w:lvlJc w:val="left"/>
      <w:pPr>
        <w:tabs>
          <w:tab w:val="num" w:pos="525"/>
        </w:tabs>
        <w:ind w:left="525" w:hanging="165"/>
      </w:pPr>
      <w:rPr>
        <w:rFonts w:ascii="Calibri" w:eastAsia="Calibri" w:hAnsi="Calibri" w:cs="Calibri"/>
        <w:position w:val="0"/>
        <w:sz w:val="22"/>
        <w:szCs w:val="22"/>
      </w:rPr>
    </w:lvl>
    <w:lvl w:ilvl="3">
      <w:start w:val="1"/>
      <w:numFmt w:val="bullet"/>
      <w:lvlText w:val="•"/>
      <w:lvlJc w:val="left"/>
      <w:pPr>
        <w:tabs>
          <w:tab w:val="num" w:pos="705"/>
        </w:tabs>
        <w:ind w:left="705" w:hanging="165"/>
      </w:pPr>
      <w:rPr>
        <w:rFonts w:ascii="Calibri" w:eastAsia="Calibri" w:hAnsi="Calibri" w:cs="Calibri"/>
        <w:position w:val="0"/>
        <w:sz w:val="22"/>
        <w:szCs w:val="22"/>
      </w:rPr>
    </w:lvl>
    <w:lvl w:ilvl="4">
      <w:start w:val="1"/>
      <w:numFmt w:val="bullet"/>
      <w:lvlText w:val="•"/>
      <w:lvlJc w:val="left"/>
      <w:pPr>
        <w:tabs>
          <w:tab w:val="num" w:pos="885"/>
        </w:tabs>
        <w:ind w:left="885" w:hanging="165"/>
      </w:pPr>
      <w:rPr>
        <w:rFonts w:ascii="Calibri" w:eastAsia="Calibri" w:hAnsi="Calibri" w:cs="Calibri"/>
        <w:position w:val="0"/>
        <w:sz w:val="22"/>
        <w:szCs w:val="22"/>
      </w:rPr>
    </w:lvl>
    <w:lvl w:ilvl="5">
      <w:start w:val="1"/>
      <w:numFmt w:val="bullet"/>
      <w:lvlText w:val="•"/>
      <w:lvlJc w:val="left"/>
      <w:pPr>
        <w:tabs>
          <w:tab w:val="num" w:pos="1065"/>
        </w:tabs>
        <w:ind w:left="1065" w:hanging="165"/>
      </w:pPr>
      <w:rPr>
        <w:rFonts w:ascii="Calibri" w:eastAsia="Calibri" w:hAnsi="Calibri" w:cs="Calibri"/>
        <w:position w:val="0"/>
        <w:sz w:val="22"/>
        <w:szCs w:val="22"/>
      </w:rPr>
    </w:lvl>
    <w:lvl w:ilvl="6">
      <w:start w:val="1"/>
      <w:numFmt w:val="bullet"/>
      <w:lvlText w:val="•"/>
      <w:lvlJc w:val="left"/>
      <w:pPr>
        <w:tabs>
          <w:tab w:val="num" w:pos="1245"/>
        </w:tabs>
        <w:ind w:left="1245" w:hanging="165"/>
      </w:pPr>
      <w:rPr>
        <w:rFonts w:ascii="Calibri" w:eastAsia="Calibri" w:hAnsi="Calibri" w:cs="Calibri"/>
        <w:position w:val="0"/>
        <w:sz w:val="22"/>
        <w:szCs w:val="22"/>
      </w:rPr>
    </w:lvl>
    <w:lvl w:ilvl="7">
      <w:start w:val="1"/>
      <w:numFmt w:val="bullet"/>
      <w:lvlText w:val="•"/>
      <w:lvlJc w:val="left"/>
      <w:pPr>
        <w:tabs>
          <w:tab w:val="num" w:pos="1425"/>
        </w:tabs>
        <w:ind w:left="1425" w:hanging="165"/>
      </w:pPr>
      <w:rPr>
        <w:rFonts w:ascii="Calibri" w:eastAsia="Calibri" w:hAnsi="Calibri" w:cs="Calibri"/>
        <w:position w:val="0"/>
        <w:sz w:val="22"/>
        <w:szCs w:val="22"/>
      </w:rPr>
    </w:lvl>
    <w:lvl w:ilvl="8">
      <w:start w:val="1"/>
      <w:numFmt w:val="bullet"/>
      <w:lvlText w:val="•"/>
      <w:lvlJc w:val="left"/>
      <w:pPr>
        <w:tabs>
          <w:tab w:val="num" w:pos="1605"/>
        </w:tabs>
        <w:ind w:left="1605" w:hanging="165"/>
      </w:pPr>
      <w:rPr>
        <w:rFonts w:ascii="Calibri" w:eastAsia="Calibri" w:hAnsi="Calibri" w:cs="Calibri"/>
        <w:position w:val="0"/>
        <w:sz w:val="22"/>
        <w:szCs w:val="22"/>
      </w:rPr>
    </w:lvl>
  </w:abstractNum>
  <w:abstractNum w:abstractNumId="4">
    <w:nsid w:val="12434181"/>
    <w:multiLevelType w:val="multilevel"/>
    <w:tmpl w:val="705E3D8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15267F8C"/>
    <w:multiLevelType w:val="multilevel"/>
    <w:tmpl w:val="CEF40EA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16D40884"/>
    <w:multiLevelType w:val="multilevel"/>
    <w:tmpl w:val="B5C4C9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2B010AB5"/>
    <w:multiLevelType w:val="multilevel"/>
    <w:tmpl w:val="F99EBDE2"/>
    <w:styleLink w:val="Lista5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8">
    <w:nsid w:val="3B9759B8"/>
    <w:multiLevelType w:val="multilevel"/>
    <w:tmpl w:val="61BE5308"/>
    <w:styleLink w:val="Lista41"/>
    <w:lvl w:ilvl="0">
      <w:numFmt w:val="bullet"/>
      <w:lvlText w:val="•"/>
      <w:lvlJc w:val="left"/>
      <w:pPr>
        <w:tabs>
          <w:tab w:val="num" w:pos="180"/>
        </w:tabs>
        <w:ind w:left="180" w:hanging="180"/>
      </w:pPr>
      <w:rPr>
        <w:rFonts w:ascii="Trebuchet MS" w:eastAsia="Trebuchet MS" w:hAnsi="Trebuchet MS" w:cs="Trebuchet MS"/>
        <w:position w:val="0"/>
        <w:sz w:val="24"/>
        <w:szCs w:val="24"/>
      </w:rPr>
    </w:lvl>
    <w:lvl w:ilvl="1">
      <w:start w:val="1"/>
      <w:numFmt w:val="bullet"/>
      <w:lvlText w:val="•"/>
      <w:lvlJc w:val="left"/>
      <w:pPr>
        <w:tabs>
          <w:tab w:val="num" w:pos="106"/>
        </w:tabs>
      </w:pPr>
      <w:rPr>
        <w:rFonts w:ascii="Calibri" w:eastAsia="Calibri" w:hAnsi="Calibri" w:cs="Calibri"/>
        <w:position w:val="0"/>
        <w:sz w:val="22"/>
        <w:szCs w:val="22"/>
      </w:rPr>
    </w:lvl>
    <w:lvl w:ilvl="2">
      <w:start w:val="1"/>
      <w:numFmt w:val="bullet"/>
      <w:lvlText w:val="•"/>
      <w:lvlJc w:val="left"/>
      <w:pPr>
        <w:tabs>
          <w:tab w:val="num" w:pos="106"/>
        </w:tabs>
      </w:pPr>
      <w:rPr>
        <w:rFonts w:ascii="Calibri" w:eastAsia="Calibri" w:hAnsi="Calibri" w:cs="Calibri"/>
        <w:position w:val="0"/>
        <w:sz w:val="22"/>
        <w:szCs w:val="22"/>
      </w:rPr>
    </w:lvl>
    <w:lvl w:ilvl="3">
      <w:start w:val="1"/>
      <w:numFmt w:val="bullet"/>
      <w:lvlText w:val="•"/>
      <w:lvlJc w:val="left"/>
      <w:pPr>
        <w:tabs>
          <w:tab w:val="num" w:pos="106"/>
        </w:tabs>
      </w:pPr>
      <w:rPr>
        <w:rFonts w:ascii="Calibri" w:eastAsia="Calibri" w:hAnsi="Calibri" w:cs="Calibri"/>
        <w:position w:val="0"/>
        <w:sz w:val="22"/>
        <w:szCs w:val="22"/>
      </w:rPr>
    </w:lvl>
    <w:lvl w:ilvl="4">
      <w:start w:val="1"/>
      <w:numFmt w:val="bullet"/>
      <w:lvlText w:val="•"/>
      <w:lvlJc w:val="left"/>
      <w:pPr>
        <w:tabs>
          <w:tab w:val="num" w:pos="106"/>
        </w:tabs>
      </w:pPr>
      <w:rPr>
        <w:rFonts w:ascii="Calibri" w:eastAsia="Calibri" w:hAnsi="Calibri" w:cs="Calibri"/>
        <w:position w:val="0"/>
        <w:sz w:val="22"/>
        <w:szCs w:val="22"/>
      </w:rPr>
    </w:lvl>
    <w:lvl w:ilvl="5">
      <w:start w:val="1"/>
      <w:numFmt w:val="bullet"/>
      <w:lvlText w:val="•"/>
      <w:lvlJc w:val="left"/>
      <w:pPr>
        <w:tabs>
          <w:tab w:val="num" w:pos="106"/>
        </w:tabs>
      </w:pPr>
      <w:rPr>
        <w:rFonts w:ascii="Calibri" w:eastAsia="Calibri" w:hAnsi="Calibri" w:cs="Calibri"/>
        <w:position w:val="0"/>
        <w:sz w:val="22"/>
        <w:szCs w:val="22"/>
      </w:rPr>
    </w:lvl>
    <w:lvl w:ilvl="6">
      <w:start w:val="1"/>
      <w:numFmt w:val="bullet"/>
      <w:lvlText w:val="•"/>
      <w:lvlJc w:val="left"/>
      <w:pPr>
        <w:tabs>
          <w:tab w:val="num" w:pos="106"/>
        </w:tabs>
      </w:pPr>
      <w:rPr>
        <w:rFonts w:ascii="Calibri" w:eastAsia="Calibri" w:hAnsi="Calibri" w:cs="Calibri"/>
        <w:position w:val="0"/>
        <w:sz w:val="22"/>
        <w:szCs w:val="22"/>
      </w:rPr>
    </w:lvl>
    <w:lvl w:ilvl="7">
      <w:start w:val="1"/>
      <w:numFmt w:val="bullet"/>
      <w:lvlText w:val="•"/>
      <w:lvlJc w:val="left"/>
      <w:pPr>
        <w:tabs>
          <w:tab w:val="num" w:pos="106"/>
        </w:tabs>
      </w:pPr>
      <w:rPr>
        <w:rFonts w:ascii="Calibri" w:eastAsia="Calibri" w:hAnsi="Calibri" w:cs="Calibri"/>
        <w:position w:val="0"/>
        <w:sz w:val="22"/>
        <w:szCs w:val="22"/>
      </w:rPr>
    </w:lvl>
    <w:lvl w:ilvl="8">
      <w:start w:val="1"/>
      <w:numFmt w:val="bullet"/>
      <w:lvlText w:val="•"/>
      <w:lvlJc w:val="left"/>
      <w:pPr>
        <w:tabs>
          <w:tab w:val="num" w:pos="106"/>
        </w:tabs>
      </w:pPr>
      <w:rPr>
        <w:rFonts w:ascii="Calibri" w:eastAsia="Calibri" w:hAnsi="Calibri" w:cs="Calibri"/>
        <w:position w:val="0"/>
        <w:sz w:val="22"/>
        <w:szCs w:val="22"/>
      </w:rPr>
    </w:lvl>
  </w:abstractNum>
  <w:abstractNum w:abstractNumId="9">
    <w:nsid w:val="493775BC"/>
    <w:multiLevelType w:val="multilevel"/>
    <w:tmpl w:val="F59AAB3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4E9F6DED"/>
    <w:multiLevelType w:val="multilevel"/>
    <w:tmpl w:val="FA38C564"/>
    <w:lvl w:ilvl="0">
      <w:start w:val="1"/>
      <w:numFmt w:val="bullet"/>
      <w:lvlText w:val="•"/>
      <w:lvlJc w:val="left"/>
      <w:pPr>
        <w:tabs>
          <w:tab w:val="num" w:pos="180"/>
        </w:tabs>
        <w:ind w:left="180" w:hanging="180"/>
      </w:pPr>
      <w:rPr>
        <w:rFonts w:ascii="Calibri" w:eastAsia="Calibri" w:hAnsi="Calibri" w:cs="Calibri"/>
        <w:position w:val="0"/>
        <w:sz w:val="22"/>
        <w:szCs w:val="22"/>
      </w:rPr>
    </w:lvl>
    <w:lvl w:ilvl="1">
      <w:start w:val="1"/>
      <w:numFmt w:val="bullet"/>
      <w:lvlText w:val="•"/>
      <w:lvlJc w:val="left"/>
      <w:pPr>
        <w:tabs>
          <w:tab w:val="num" w:pos="106"/>
        </w:tabs>
      </w:pPr>
      <w:rPr>
        <w:rFonts w:ascii="Calibri" w:eastAsia="Calibri" w:hAnsi="Calibri" w:cs="Calibri"/>
        <w:position w:val="0"/>
        <w:sz w:val="22"/>
        <w:szCs w:val="22"/>
      </w:rPr>
    </w:lvl>
    <w:lvl w:ilvl="2">
      <w:start w:val="1"/>
      <w:numFmt w:val="bullet"/>
      <w:lvlText w:val="•"/>
      <w:lvlJc w:val="left"/>
      <w:pPr>
        <w:tabs>
          <w:tab w:val="num" w:pos="106"/>
        </w:tabs>
      </w:pPr>
      <w:rPr>
        <w:rFonts w:ascii="Calibri" w:eastAsia="Calibri" w:hAnsi="Calibri" w:cs="Calibri"/>
        <w:position w:val="0"/>
        <w:sz w:val="22"/>
        <w:szCs w:val="22"/>
      </w:rPr>
    </w:lvl>
    <w:lvl w:ilvl="3">
      <w:start w:val="1"/>
      <w:numFmt w:val="bullet"/>
      <w:lvlText w:val="•"/>
      <w:lvlJc w:val="left"/>
      <w:pPr>
        <w:tabs>
          <w:tab w:val="num" w:pos="106"/>
        </w:tabs>
      </w:pPr>
      <w:rPr>
        <w:rFonts w:ascii="Calibri" w:eastAsia="Calibri" w:hAnsi="Calibri" w:cs="Calibri"/>
        <w:position w:val="0"/>
        <w:sz w:val="22"/>
        <w:szCs w:val="22"/>
      </w:rPr>
    </w:lvl>
    <w:lvl w:ilvl="4">
      <w:start w:val="1"/>
      <w:numFmt w:val="bullet"/>
      <w:lvlText w:val="•"/>
      <w:lvlJc w:val="left"/>
      <w:pPr>
        <w:tabs>
          <w:tab w:val="num" w:pos="106"/>
        </w:tabs>
      </w:pPr>
      <w:rPr>
        <w:rFonts w:ascii="Calibri" w:eastAsia="Calibri" w:hAnsi="Calibri" w:cs="Calibri"/>
        <w:position w:val="0"/>
        <w:sz w:val="22"/>
        <w:szCs w:val="22"/>
      </w:rPr>
    </w:lvl>
    <w:lvl w:ilvl="5">
      <w:start w:val="1"/>
      <w:numFmt w:val="bullet"/>
      <w:lvlText w:val="•"/>
      <w:lvlJc w:val="left"/>
      <w:pPr>
        <w:tabs>
          <w:tab w:val="num" w:pos="106"/>
        </w:tabs>
      </w:pPr>
      <w:rPr>
        <w:rFonts w:ascii="Calibri" w:eastAsia="Calibri" w:hAnsi="Calibri" w:cs="Calibri"/>
        <w:position w:val="0"/>
        <w:sz w:val="22"/>
        <w:szCs w:val="22"/>
      </w:rPr>
    </w:lvl>
    <w:lvl w:ilvl="6">
      <w:start w:val="1"/>
      <w:numFmt w:val="bullet"/>
      <w:lvlText w:val="•"/>
      <w:lvlJc w:val="left"/>
      <w:pPr>
        <w:tabs>
          <w:tab w:val="num" w:pos="106"/>
        </w:tabs>
      </w:pPr>
      <w:rPr>
        <w:rFonts w:ascii="Calibri" w:eastAsia="Calibri" w:hAnsi="Calibri" w:cs="Calibri"/>
        <w:position w:val="0"/>
        <w:sz w:val="22"/>
        <w:szCs w:val="22"/>
      </w:rPr>
    </w:lvl>
    <w:lvl w:ilvl="7">
      <w:start w:val="1"/>
      <w:numFmt w:val="bullet"/>
      <w:lvlText w:val="•"/>
      <w:lvlJc w:val="left"/>
      <w:pPr>
        <w:tabs>
          <w:tab w:val="num" w:pos="106"/>
        </w:tabs>
      </w:pPr>
      <w:rPr>
        <w:rFonts w:ascii="Calibri" w:eastAsia="Calibri" w:hAnsi="Calibri" w:cs="Calibri"/>
        <w:position w:val="0"/>
        <w:sz w:val="22"/>
        <w:szCs w:val="22"/>
      </w:rPr>
    </w:lvl>
    <w:lvl w:ilvl="8">
      <w:start w:val="1"/>
      <w:numFmt w:val="bullet"/>
      <w:lvlText w:val="•"/>
      <w:lvlJc w:val="left"/>
      <w:pPr>
        <w:tabs>
          <w:tab w:val="num" w:pos="106"/>
        </w:tabs>
      </w:pPr>
      <w:rPr>
        <w:rFonts w:ascii="Calibri" w:eastAsia="Calibri" w:hAnsi="Calibri" w:cs="Calibri"/>
        <w:position w:val="0"/>
        <w:sz w:val="22"/>
        <w:szCs w:val="22"/>
      </w:rPr>
    </w:lvl>
  </w:abstractNum>
  <w:abstractNum w:abstractNumId="11">
    <w:nsid w:val="5E5D70F3"/>
    <w:multiLevelType w:val="multilevel"/>
    <w:tmpl w:val="C16CF74E"/>
    <w:lvl w:ilvl="0">
      <w:start w:val="1"/>
      <w:numFmt w:val="bullet"/>
      <w:lvlText w:val="•"/>
      <w:lvlJc w:val="left"/>
      <w:pPr>
        <w:tabs>
          <w:tab w:val="num" w:pos="720"/>
        </w:tabs>
        <w:ind w:left="720" w:hanging="360"/>
      </w:pPr>
      <w:rPr>
        <w:rFonts w:ascii="Calibri" w:eastAsia="Calibri" w:hAnsi="Calibri" w:cs="Calibri"/>
        <w:position w:val="0"/>
        <w:sz w:val="22"/>
        <w:szCs w:val="22"/>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2">
    <w:nsid w:val="65412B56"/>
    <w:multiLevelType w:val="multilevel"/>
    <w:tmpl w:val="6310CC4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nsid w:val="663553E7"/>
    <w:multiLevelType w:val="multilevel"/>
    <w:tmpl w:val="0F72D37A"/>
    <w:styleLink w:val="Lista31"/>
    <w:lvl w:ilvl="0">
      <w:numFmt w:val="bullet"/>
      <w:lvlText w:val="•"/>
      <w:lvlJc w:val="left"/>
      <w:pPr>
        <w:tabs>
          <w:tab w:val="num" w:pos="180"/>
        </w:tabs>
        <w:ind w:left="180" w:hanging="180"/>
      </w:pPr>
      <w:rPr>
        <w:rFonts w:ascii="Trebuchet MS" w:eastAsia="Trebuchet MS" w:hAnsi="Trebuchet MS" w:cs="Trebuchet MS"/>
        <w:position w:val="0"/>
        <w:sz w:val="24"/>
        <w:szCs w:val="24"/>
      </w:rPr>
    </w:lvl>
    <w:lvl w:ilvl="1">
      <w:start w:val="1"/>
      <w:numFmt w:val="bullet"/>
      <w:lvlText w:val="•"/>
      <w:lvlJc w:val="left"/>
      <w:pPr>
        <w:tabs>
          <w:tab w:val="num" w:pos="106"/>
        </w:tabs>
      </w:pPr>
      <w:rPr>
        <w:rFonts w:ascii="Calibri" w:eastAsia="Calibri" w:hAnsi="Calibri" w:cs="Calibri"/>
        <w:position w:val="0"/>
        <w:sz w:val="22"/>
        <w:szCs w:val="22"/>
      </w:rPr>
    </w:lvl>
    <w:lvl w:ilvl="2">
      <w:start w:val="1"/>
      <w:numFmt w:val="bullet"/>
      <w:lvlText w:val="•"/>
      <w:lvlJc w:val="left"/>
      <w:pPr>
        <w:tabs>
          <w:tab w:val="num" w:pos="106"/>
        </w:tabs>
      </w:pPr>
      <w:rPr>
        <w:rFonts w:ascii="Calibri" w:eastAsia="Calibri" w:hAnsi="Calibri" w:cs="Calibri"/>
        <w:position w:val="0"/>
        <w:sz w:val="22"/>
        <w:szCs w:val="22"/>
      </w:rPr>
    </w:lvl>
    <w:lvl w:ilvl="3">
      <w:start w:val="1"/>
      <w:numFmt w:val="bullet"/>
      <w:lvlText w:val="•"/>
      <w:lvlJc w:val="left"/>
      <w:pPr>
        <w:tabs>
          <w:tab w:val="num" w:pos="106"/>
        </w:tabs>
      </w:pPr>
      <w:rPr>
        <w:rFonts w:ascii="Calibri" w:eastAsia="Calibri" w:hAnsi="Calibri" w:cs="Calibri"/>
        <w:position w:val="0"/>
        <w:sz w:val="22"/>
        <w:szCs w:val="22"/>
      </w:rPr>
    </w:lvl>
    <w:lvl w:ilvl="4">
      <w:start w:val="1"/>
      <w:numFmt w:val="bullet"/>
      <w:lvlText w:val="•"/>
      <w:lvlJc w:val="left"/>
      <w:pPr>
        <w:tabs>
          <w:tab w:val="num" w:pos="106"/>
        </w:tabs>
      </w:pPr>
      <w:rPr>
        <w:rFonts w:ascii="Calibri" w:eastAsia="Calibri" w:hAnsi="Calibri" w:cs="Calibri"/>
        <w:position w:val="0"/>
        <w:sz w:val="22"/>
        <w:szCs w:val="22"/>
      </w:rPr>
    </w:lvl>
    <w:lvl w:ilvl="5">
      <w:start w:val="1"/>
      <w:numFmt w:val="bullet"/>
      <w:lvlText w:val="•"/>
      <w:lvlJc w:val="left"/>
      <w:pPr>
        <w:tabs>
          <w:tab w:val="num" w:pos="106"/>
        </w:tabs>
      </w:pPr>
      <w:rPr>
        <w:rFonts w:ascii="Calibri" w:eastAsia="Calibri" w:hAnsi="Calibri" w:cs="Calibri"/>
        <w:position w:val="0"/>
        <w:sz w:val="22"/>
        <w:szCs w:val="22"/>
      </w:rPr>
    </w:lvl>
    <w:lvl w:ilvl="6">
      <w:start w:val="1"/>
      <w:numFmt w:val="bullet"/>
      <w:lvlText w:val="•"/>
      <w:lvlJc w:val="left"/>
      <w:pPr>
        <w:tabs>
          <w:tab w:val="num" w:pos="106"/>
        </w:tabs>
      </w:pPr>
      <w:rPr>
        <w:rFonts w:ascii="Calibri" w:eastAsia="Calibri" w:hAnsi="Calibri" w:cs="Calibri"/>
        <w:position w:val="0"/>
        <w:sz w:val="22"/>
        <w:szCs w:val="22"/>
      </w:rPr>
    </w:lvl>
    <w:lvl w:ilvl="7">
      <w:start w:val="1"/>
      <w:numFmt w:val="bullet"/>
      <w:lvlText w:val="•"/>
      <w:lvlJc w:val="left"/>
      <w:pPr>
        <w:tabs>
          <w:tab w:val="num" w:pos="106"/>
        </w:tabs>
      </w:pPr>
      <w:rPr>
        <w:rFonts w:ascii="Calibri" w:eastAsia="Calibri" w:hAnsi="Calibri" w:cs="Calibri"/>
        <w:position w:val="0"/>
        <w:sz w:val="22"/>
        <w:szCs w:val="22"/>
      </w:rPr>
    </w:lvl>
    <w:lvl w:ilvl="8">
      <w:start w:val="1"/>
      <w:numFmt w:val="bullet"/>
      <w:lvlText w:val="•"/>
      <w:lvlJc w:val="left"/>
      <w:pPr>
        <w:tabs>
          <w:tab w:val="num" w:pos="106"/>
        </w:tabs>
      </w:pPr>
      <w:rPr>
        <w:rFonts w:ascii="Calibri" w:eastAsia="Calibri" w:hAnsi="Calibri" w:cs="Calibri"/>
        <w:position w:val="0"/>
        <w:sz w:val="22"/>
        <w:szCs w:val="22"/>
      </w:rPr>
    </w:lvl>
  </w:abstractNum>
  <w:abstractNum w:abstractNumId="14">
    <w:nsid w:val="679F0CEC"/>
    <w:multiLevelType w:val="multilevel"/>
    <w:tmpl w:val="D6B2E7B8"/>
    <w:lvl w:ilvl="0">
      <w:start w:val="1"/>
      <w:numFmt w:val="bullet"/>
      <w:lvlText w:val="•"/>
      <w:lvlJc w:val="left"/>
      <w:pPr>
        <w:tabs>
          <w:tab w:val="num" w:pos="180"/>
        </w:tabs>
        <w:ind w:left="180" w:hanging="180"/>
      </w:pPr>
      <w:rPr>
        <w:rFonts w:ascii="Calibri" w:eastAsia="Calibri" w:hAnsi="Calibri" w:cs="Calibri"/>
        <w:position w:val="0"/>
        <w:sz w:val="22"/>
        <w:szCs w:val="22"/>
      </w:rPr>
    </w:lvl>
    <w:lvl w:ilvl="1">
      <w:start w:val="1"/>
      <w:numFmt w:val="bullet"/>
      <w:lvlText w:val="•"/>
      <w:lvlJc w:val="left"/>
      <w:pPr>
        <w:tabs>
          <w:tab w:val="num" w:pos="106"/>
        </w:tabs>
      </w:pPr>
      <w:rPr>
        <w:rFonts w:ascii="Calibri" w:eastAsia="Calibri" w:hAnsi="Calibri" w:cs="Calibri"/>
        <w:position w:val="0"/>
        <w:sz w:val="22"/>
        <w:szCs w:val="22"/>
      </w:rPr>
    </w:lvl>
    <w:lvl w:ilvl="2">
      <w:start w:val="1"/>
      <w:numFmt w:val="bullet"/>
      <w:lvlText w:val="•"/>
      <w:lvlJc w:val="left"/>
      <w:pPr>
        <w:tabs>
          <w:tab w:val="num" w:pos="106"/>
        </w:tabs>
      </w:pPr>
      <w:rPr>
        <w:rFonts w:ascii="Calibri" w:eastAsia="Calibri" w:hAnsi="Calibri" w:cs="Calibri"/>
        <w:position w:val="0"/>
        <w:sz w:val="22"/>
        <w:szCs w:val="22"/>
      </w:rPr>
    </w:lvl>
    <w:lvl w:ilvl="3">
      <w:start w:val="1"/>
      <w:numFmt w:val="bullet"/>
      <w:lvlText w:val="•"/>
      <w:lvlJc w:val="left"/>
      <w:pPr>
        <w:tabs>
          <w:tab w:val="num" w:pos="106"/>
        </w:tabs>
      </w:pPr>
      <w:rPr>
        <w:rFonts w:ascii="Calibri" w:eastAsia="Calibri" w:hAnsi="Calibri" w:cs="Calibri"/>
        <w:position w:val="0"/>
        <w:sz w:val="22"/>
        <w:szCs w:val="22"/>
      </w:rPr>
    </w:lvl>
    <w:lvl w:ilvl="4">
      <w:start w:val="1"/>
      <w:numFmt w:val="bullet"/>
      <w:lvlText w:val="•"/>
      <w:lvlJc w:val="left"/>
      <w:pPr>
        <w:tabs>
          <w:tab w:val="num" w:pos="106"/>
        </w:tabs>
      </w:pPr>
      <w:rPr>
        <w:rFonts w:ascii="Calibri" w:eastAsia="Calibri" w:hAnsi="Calibri" w:cs="Calibri"/>
        <w:position w:val="0"/>
        <w:sz w:val="22"/>
        <w:szCs w:val="22"/>
      </w:rPr>
    </w:lvl>
    <w:lvl w:ilvl="5">
      <w:start w:val="1"/>
      <w:numFmt w:val="bullet"/>
      <w:lvlText w:val="•"/>
      <w:lvlJc w:val="left"/>
      <w:pPr>
        <w:tabs>
          <w:tab w:val="num" w:pos="106"/>
        </w:tabs>
      </w:pPr>
      <w:rPr>
        <w:rFonts w:ascii="Calibri" w:eastAsia="Calibri" w:hAnsi="Calibri" w:cs="Calibri"/>
        <w:position w:val="0"/>
        <w:sz w:val="22"/>
        <w:szCs w:val="22"/>
      </w:rPr>
    </w:lvl>
    <w:lvl w:ilvl="6">
      <w:start w:val="1"/>
      <w:numFmt w:val="bullet"/>
      <w:lvlText w:val="•"/>
      <w:lvlJc w:val="left"/>
      <w:pPr>
        <w:tabs>
          <w:tab w:val="num" w:pos="106"/>
        </w:tabs>
      </w:pPr>
      <w:rPr>
        <w:rFonts w:ascii="Calibri" w:eastAsia="Calibri" w:hAnsi="Calibri" w:cs="Calibri"/>
        <w:position w:val="0"/>
        <w:sz w:val="22"/>
        <w:szCs w:val="22"/>
      </w:rPr>
    </w:lvl>
    <w:lvl w:ilvl="7">
      <w:start w:val="1"/>
      <w:numFmt w:val="bullet"/>
      <w:lvlText w:val="•"/>
      <w:lvlJc w:val="left"/>
      <w:pPr>
        <w:tabs>
          <w:tab w:val="num" w:pos="106"/>
        </w:tabs>
      </w:pPr>
      <w:rPr>
        <w:rFonts w:ascii="Calibri" w:eastAsia="Calibri" w:hAnsi="Calibri" w:cs="Calibri"/>
        <w:position w:val="0"/>
        <w:sz w:val="22"/>
        <w:szCs w:val="22"/>
      </w:rPr>
    </w:lvl>
    <w:lvl w:ilvl="8">
      <w:start w:val="1"/>
      <w:numFmt w:val="bullet"/>
      <w:lvlText w:val="•"/>
      <w:lvlJc w:val="left"/>
      <w:pPr>
        <w:tabs>
          <w:tab w:val="num" w:pos="106"/>
        </w:tabs>
      </w:pPr>
      <w:rPr>
        <w:rFonts w:ascii="Calibri" w:eastAsia="Calibri" w:hAnsi="Calibri" w:cs="Calibri"/>
        <w:position w:val="0"/>
        <w:sz w:val="22"/>
        <w:szCs w:val="22"/>
      </w:rPr>
    </w:lvl>
  </w:abstractNum>
  <w:abstractNum w:abstractNumId="15">
    <w:nsid w:val="680E272E"/>
    <w:multiLevelType w:val="multilevel"/>
    <w:tmpl w:val="705C10B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nsid w:val="6F15363D"/>
    <w:multiLevelType w:val="multilevel"/>
    <w:tmpl w:val="1BC2247C"/>
    <w:styleLink w:val="List1"/>
    <w:lvl w:ilvl="0">
      <w:numFmt w:val="bullet"/>
      <w:lvlText w:val="•"/>
      <w:lvlJc w:val="left"/>
      <w:pPr>
        <w:tabs>
          <w:tab w:val="num" w:pos="180"/>
        </w:tabs>
        <w:ind w:left="180" w:hanging="180"/>
      </w:pPr>
      <w:rPr>
        <w:rFonts w:ascii="Trebuchet MS" w:eastAsia="Trebuchet MS" w:hAnsi="Trebuchet MS" w:cs="Trebuchet MS"/>
        <w:position w:val="0"/>
        <w:sz w:val="24"/>
        <w:szCs w:val="24"/>
      </w:rPr>
    </w:lvl>
    <w:lvl w:ilvl="1">
      <w:start w:val="1"/>
      <w:numFmt w:val="bullet"/>
      <w:lvlText w:val="•"/>
      <w:lvlJc w:val="left"/>
      <w:pPr>
        <w:tabs>
          <w:tab w:val="num" w:pos="345"/>
        </w:tabs>
        <w:ind w:left="345" w:hanging="165"/>
      </w:pPr>
      <w:rPr>
        <w:rFonts w:ascii="Calibri" w:eastAsia="Calibri" w:hAnsi="Calibri" w:cs="Calibri"/>
        <w:position w:val="0"/>
        <w:sz w:val="22"/>
        <w:szCs w:val="22"/>
      </w:rPr>
    </w:lvl>
    <w:lvl w:ilvl="2">
      <w:start w:val="1"/>
      <w:numFmt w:val="bullet"/>
      <w:lvlText w:val="•"/>
      <w:lvlJc w:val="left"/>
      <w:pPr>
        <w:tabs>
          <w:tab w:val="num" w:pos="525"/>
        </w:tabs>
        <w:ind w:left="525" w:hanging="165"/>
      </w:pPr>
      <w:rPr>
        <w:rFonts w:ascii="Calibri" w:eastAsia="Calibri" w:hAnsi="Calibri" w:cs="Calibri"/>
        <w:position w:val="0"/>
        <w:sz w:val="22"/>
        <w:szCs w:val="22"/>
      </w:rPr>
    </w:lvl>
    <w:lvl w:ilvl="3">
      <w:start w:val="1"/>
      <w:numFmt w:val="bullet"/>
      <w:lvlText w:val="•"/>
      <w:lvlJc w:val="left"/>
      <w:pPr>
        <w:tabs>
          <w:tab w:val="num" w:pos="705"/>
        </w:tabs>
        <w:ind w:left="705" w:hanging="165"/>
      </w:pPr>
      <w:rPr>
        <w:rFonts w:ascii="Calibri" w:eastAsia="Calibri" w:hAnsi="Calibri" w:cs="Calibri"/>
        <w:position w:val="0"/>
        <w:sz w:val="22"/>
        <w:szCs w:val="22"/>
      </w:rPr>
    </w:lvl>
    <w:lvl w:ilvl="4">
      <w:start w:val="1"/>
      <w:numFmt w:val="bullet"/>
      <w:lvlText w:val="•"/>
      <w:lvlJc w:val="left"/>
      <w:pPr>
        <w:tabs>
          <w:tab w:val="num" w:pos="885"/>
        </w:tabs>
        <w:ind w:left="885" w:hanging="165"/>
      </w:pPr>
      <w:rPr>
        <w:rFonts w:ascii="Calibri" w:eastAsia="Calibri" w:hAnsi="Calibri" w:cs="Calibri"/>
        <w:position w:val="0"/>
        <w:sz w:val="22"/>
        <w:szCs w:val="22"/>
      </w:rPr>
    </w:lvl>
    <w:lvl w:ilvl="5">
      <w:start w:val="1"/>
      <w:numFmt w:val="bullet"/>
      <w:lvlText w:val="•"/>
      <w:lvlJc w:val="left"/>
      <w:pPr>
        <w:tabs>
          <w:tab w:val="num" w:pos="1065"/>
        </w:tabs>
        <w:ind w:left="1065" w:hanging="165"/>
      </w:pPr>
      <w:rPr>
        <w:rFonts w:ascii="Calibri" w:eastAsia="Calibri" w:hAnsi="Calibri" w:cs="Calibri"/>
        <w:position w:val="0"/>
        <w:sz w:val="22"/>
        <w:szCs w:val="22"/>
      </w:rPr>
    </w:lvl>
    <w:lvl w:ilvl="6">
      <w:start w:val="1"/>
      <w:numFmt w:val="bullet"/>
      <w:lvlText w:val="•"/>
      <w:lvlJc w:val="left"/>
      <w:pPr>
        <w:tabs>
          <w:tab w:val="num" w:pos="1245"/>
        </w:tabs>
        <w:ind w:left="1245" w:hanging="165"/>
      </w:pPr>
      <w:rPr>
        <w:rFonts w:ascii="Calibri" w:eastAsia="Calibri" w:hAnsi="Calibri" w:cs="Calibri"/>
        <w:position w:val="0"/>
        <w:sz w:val="22"/>
        <w:szCs w:val="22"/>
      </w:rPr>
    </w:lvl>
    <w:lvl w:ilvl="7">
      <w:start w:val="1"/>
      <w:numFmt w:val="bullet"/>
      <w:lvlText w:val="•"/>
      <w:lvlJc w:val="left"/>
      <w:pPr>
        <w:tabs>
          <w:tab w:val="num" w:pos="1425"/>
        </w:tabs>
        <w:ind w:left="1425" w:hanging="165"/>
      </w:pPr>
      <w:rPr>
        <w:rFonts w:ascii="Calibri" w:eastAsia="Calibri" w:hAnsi="Calibri" w:cs="Calibri"/>
        <w:position w:val="0"/>
        <w:sz w:val="22"/>
        <w:szCs w:val="22"/>
      </w:rPr>
    </w:lvl>
    <w:lvl w:ilvl="8">
      <w:start w:val="1"/>
      <w:numFmt w:val="bullet"/>
      <w:lvlText w:val="•"/>
      <w:lvlJc w:val="left"/>
      <w:pPr>
        <w:tabs>
          <w:tab w:val="num" w:pos="1605"/>
        </w:tabs>
        <w:ind w:left="1605" w:hanging="165"/>
      </w:pPr>
      <w:rPr>
        <w:rFonts w:ascii="Calibri" w:eastAsia="Calibri" w:hAnsi="Calibri" w:cs="Calibri"/>
        <w:position w:val="0"/>
        <w:sz w:val="22"/>
        <w:szCs w:val="22"/>
      </w:rPr>
    </w:lvl>
  </w:abstractNum>
  <w:abstractNum w:abstractNumId="17">
    <w:nsid w:val="77CD3AAF"/>
    <w:multiLevelType w:val="multilevel"/>
    <w:tmpl w:val="1570D85C"/>
    <w:styleLink w:val="Lista21"/>
    <w:lvl w:ilvl="0">
      <w:numFmt w:val="bullet"/>
      <w:lvlText w:val="•"/>
      <w:lvlJc w:val="left"/>
      <w:pPr>
        <w:tabs>
          <w:tab w:val="num" w:pos="180"/>
        </w:tabs>
        <w:ind w:left="180" w:hanging="180"/>
      </w:pPr>
      <w:rPr>
        <w:rFonts w:ascii="Trebuchet MS" w:eastAsia="Trebuchet MS" w:hAnsi="Trebuchet MS" w:cs="Trebuchet MS"/>
        <w:position w:val="0"/>
        <w:sz w:val="24"/>
        <w:szCs w:val="24"/>
      </w:rPr>
    </w:lvl>
    <w:lvl w:ilvl="1">
      <w:start w:val="1"/>
      <w:numFmt w:val="bullet"/>
      <w:lvlText w:val="•"/>
      <w:lvlJc w:val="left"/>
      <w:pPr>
        <w:tabs>
          <w:tab w:val="num" w:pos="106"/>
        </w:tabs>
      </w:pPr>
      <w:rPr>
        <w:rFonts w:ascii="Calibri" w:eastAsia="Calibri" w:hAnsi="Calibri" w:cs="Calibri"/>
        <w:position w:val="0"/>
        <w:sz w:val="22"/>
        <w:szCs w:val="22"/>
      </w:rPr>
    </w:lvl>
    <w:lvl w:ilvl="2">
      <w:start w:val="1"/>
      <w:numFmt w:val="bullet"/>
      <w:lvlText w:val="•"/>
      <w:lvlJc w:val="left"/>
      <w:pPr>
        <w:tabs>
          <w:tab w:val="num" w:pos="106"/>
        </w:tabs>
      </w:pPr>
      <w:rPr>
        <w:rFonts w:ascii="Calibri" w:eastAsia="Calibri" w:hAnsi="Calibri" w:cs="Calibri"/>
        <w:position w:val="0"/>
        <w:sz w:val="22"/>
        <w:szCs w:val="22"/>
      </w:rPr>
    </w:lvl>
    <w:lvl w:ilvl="3">
      <w:start w:val="1"/>
      <w:numFmt w:val="bullet"/>
      <w:lvlText w:val="•"/>
      <w:lvlJc w:val="left"/>
      <w:pPr>
        <w:tabs>
          <w:tab w:val="num" w:pos="106"/>
        </w:tabs>
      </w:pPr>
      <w:rPr>
        <w:rFonts w:ascii="Calibri" w:eastAsia="Calibri" w:hAnsi="Calibri" w:cs="Calibri"/>
        <w:position w:val="0"/>
        <w:sz w:val="22"/>
        <w:szCs w:val="22"/>
      </w:rPr>
    </w:lvl>
    <w:lvl w:ilvl="4">
      <w:start w:val="1"/>
      <w:numFmt w:val="bullet"/>
      <w:lvlText w:val="•"/>
      <w:lvlJc w:val="left"/>
      <w:pPr>
        <w:tabs>
          <w:tab w:val="num" w:pos="106"/>
        </w:tabs>
      </w:pPr>
      <w:rPr>
        <w:rFonts w:ascii="Calibri" w:eastAsia="Calibri" w:hAnsi="Calibri" w:cs="Calibri"/>
        <w:position w:val="0"/>
        <w:sz w:val="22"/>
        <w:szCs w:val="22"/>
      </w:rPr>
    </w:lvl>
    <w:lvl w:ilvl="5">
      <w:start w:val="1"/>
      <w:numFmt w:val="bullet"/>
      <w:lvlText w:val="•"/>
      <w:lvlJc w:val="left"/>
      <w:pPr>
        <w:tabs>
          <w:tab w:val="num" w:pos="106"/>
        </w:tabs>
      </w:pPr>
      <w:rPr>
        <w:rFonts w:ascii="Calibri" w:eastAsia="Calibri" w:hAnsi="Calibri" w:cs="Calibri"/>
        <w:position w:val="0"/>
        <w:sz w:val="22"/>
        <w:szCs w:val="22"/>
      </w:rPr>
    </w:lvl>
    <w:lvl w:ilvl="6">
      <w:start w:val="1"/>
      <w:numFmt w:val="bullet"/>
      <w:lvlText w:val="•"/>
      <w:lvlJc w:val="left"/>
      <w:pPr>
        <w:tabs>
          <w:tab w:val="num" w:pos="106"/>
        </w:tabs>
      </w:pPr>
      <w:rPr>
        <w:rFonts w:ascii="Calibri" w:eastAsia="Calibri" w:hAnsi="Calibri" w:cs="Calibri"/>
        <w:position w:val="0"/>
        <w:sz w:val="22"/>
        <w:szCs w:val="22"/>
      </w:rPr>
    </w:lvl>
    <w:lvl w:ilvl="7">
      <w:start w:val="1"/>
      <w:numFmt w:val="bullet"/>
      <w:lvlText w:val="•"/>
      <w:lvlJc w:val="left"/>
      <w:pPr>
        <w:tabs>
          <w:tab w:val="num" w:pos="106"/>
        </w:tabs>
      </w:pPr>
      <w:rPr>
        <w:rFonts w:ascii="Calibri" w:eastAsia="Calibri" w:hAnsi="Calibri" w:cs="Calibri"/>
        <w:position w:val="0"/>
        <w:sz w:val="22"/>
        <w:szCs w:val="22"/>
      </w:rPr>
    </w:lvl>
    <w:lvl w:ilvl="8">
      <w:start w:val="1"/>
      <w:numFmt w:val="bullet"/>
      <w:lvlText w:val="•"/>
      <w:lvlJc w:val="left"/>
      <w:pPr>
        <w:tabs>
          <w:tab w:val="num" w:pos="106"/>
        </w:tabs>
      </w:pPr>
      <w:rPr>
        <w:rFonts w:ascii="Calibri" w:eastAsia="Calibri" w:hAnsi="Calibri" w:cs="Calibri"/>
        <w:position w:val="0"/>
        <w:sz w:val="22"/>
        <w:szCs w:val="22"/>
      </w:rPr>
    </w:lvl>
  </w:abstractNum>
  <w:num w:numId="1">
    <w:abstractNumId w:val="3"/>
  </w:num>
  <w:num w:numId="2">
    <w:abstractNumId w:val="15"/>
  </w:num>
  <w:num w:numId="3">
    <w:abstractNumId w:val="2"/>
  </w:num>
  <w:num w:numId="4">
    <w:abstractNumId w:val="0"/>
  </w:num>
  <w:num w:numId="5">
    <w:abstractNumId w:val="12"/>
  </w:num>
  <w:num w:numId="6">
    <w:abstractNumId w:val="16"/>
  </w:num>
  <w:num w:numId="7">
    <w:abstractNumId w:val="1"/>
  </w:num>
  <w:num w:numId="8">
    <w:abstractNumId w:val="9"/>
  </w:num>
  <w:num w:numId="9">
    <w:abstractNumId w:val="17"/>
  </w:num>
  <w:num w:numId="10">
    <w:abstractNumId w:val="14"/>
  </w:num>
  <w:num w:numId="11">
    <w:abstractNumId w:val="5"/>
  </w:num>
  <w:num w:numId="12">
    <w:abstractNumId w:val="13"/>
  </w:num>
  <w:num w:numId="13">
    <w:abstractNumId w:val="10"/>
  </w:num>
  <w:num w:numId="14">
    <w:abstractNumId w:val="4"/>
  </w:num>
  <w:num w:numId="15">
    <w:abstractNumId w:val="8"/>
  </w:num>
  <w:num w:numId="16">
    <w:abstractNumId w:val="11"/>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footnotePr>
    <w:footnote w:id="-1"/>
    <w:footnote w:id="0"/>
    <w:footnote w:id="1"/>
  </w:footnotePr>
  <w:endnotePr>
    <w:endnote w:id="-1"/>
    <w:endnote w:id="0"/>
  </w:endnotePr>
  <w:compat>
    <w:useFELayout/>
  </w:compat>
  <w:rsids>
    <w:rsidRoot w:val="00717A7B"/>
    <w:rsid w:val="00012E9B"/>
    <w:rsid w:val="000565E5"/>
    <w:rsid w:val="00057CAE"/>
    <w:rsid w:val="00070D09"/>
    <w:rsid w:val="00070D22"/>
    <w:rsid w:val="0007150E"/>
    <w:rsid w:val="000934DF"/>
    <w:rsid w:val="000E55E9"/>
    <w:rsid w:val="00104A3E"/>
    <w:rsid w:val="00114120"/>
    <w:rsid w:val="00140D38"/>
    <w:rsid w:val="0015178D"/>
    <w:rsid w:val="0015547E"/>
    <w:rsid w:val="00176D9D"/>
    <w:rsid w:val="001B0FC7"/>
    <w:rsid w:val="001B247A"/>
    <w:rsid w:val="001B5686"/>
    <w:rsid w:val="00200D40"/>
    <w:rsid w:val="00204099"/>
    <w:rsid w:val="002329C0"/>
    <w:rsid w:val="00236650"/>
    <w:rsid w:val="00267349"/>
    <w:rsid w:val="00271B1C"/>
    <w:rsid w:val="00272897"/>
    <w:rsid w:val="002857E0"/>
    <w:rsid w:val="002D1673"/>
    <w:rsid w:val="002F2AD5"/>
    <w:rsid w:val="002F342C"/>
    <w:rsid w:val="002F72C5"/>
    <w:rsid w:val="003027F9"/>
    <w:rsid w:val="003061C2"/>
    <w:rsid w:val="00327B21"/>
    <w:rsid w:val="00350D4F"/>
    <w:rsid w:val="003719F2"/>
    <w:rsid w:val="00373DEF"/>
    <w:rsid w:val="003761BA"/>
    <w:rsid w:val="003779BD"/>
    <w:rsid w:val="00380781"/>
    <w:rsid w:val="003B167A"/>
    <w:rsid w:val="003B3976"/>
    <w:rsid w:val="003D4CF4"/>
    <w:rsid w:val="00411831"/>
    <w:rsid w:val="00413183"/>
    <w:rsid w:val="004140DE"/>
    <w:rsid w:val="004168DF"/>
    <w:rsid w:val="00430A98"/>
    <w:rsid w:val="00436BFD"/>
    <w:rsid w:val="0044264C"/>
    <w:rsid w:val="00492C44"/>
    <w:rsid w:val="0049525F"/>
    <w:rsid w:val="004A457A"/>
    <w:rsid w:val="004C1802"/>
    <w:rsid w:val="004C6EEB"/>
    <w:rsid w:val="004D2530"/>
    <w:rsid w:val="004E2841"/>
    <w:rsid w:val="004F3A82"/>
    <w:rsid w:val="004F670E"/>
    <w:rsid w:val="00511B3D"/>
    <w:rsid w:val="00537901"/>
    <w:rsid w:val="00537F8C"/>
    <w:rsid w:val="005433C4"/>
    <w:rsid w:val="005646C7"/>
    <w:rsid w:val="005667A9"/>
    <w:rsid w:val="00595355"/>
    <w:rsid w:val="005C6A4D"/>
    <w:rsid w:val="005D6F76"/>
    <w:rsid w:val="005D742D"/>
    <w:rsid w:val="005E292A"/>
    <w:rsid w:val="005F2908"/>
    <w:rsid w:val="005F3D82"/>
    <w:rsid w:val="00607ED3"/>
    <w:rsid w:val="006227D7"/>
    <w:rsid w:val="006258A6"/>
    <w:rsid w:val="0064229C"/>
    <w:rsid w:val="00666B39"/>
    <w:rsid w:val="00684197"/>
    <w:rsid w:val="00690771"/>
    <w:rsid w:val="006C5A41"/>
    <w:rsid w:val="006F65AE"/>
    <w:rsid w:val="00707533"/>
    <w:rsid w:val="00717A7B"/>
    <w:rsid w:val="007239B0"/>
    <w:rsid w:val="00730529"/>
    <w:rsid w:val="00733E1A"/>
    <w:rsid w:val="0073473A"/>
    <w:rsid w:val="007362AF"/>
    <w:rsid w:val="00736C5D"/>
    <w:rsid w:val="00742CB5"/>
    <w:rsid w:val="00743163"/>
    <w:rsid w:val="0074487B"/>
    <w:rsid w:val="007741C7"/>
    <w:rsid w:val="00782A3B"/>
    <w:rsid w:val="007B4161"/>
    <w:rsid w:val="007B4384"/>
    <w:rsid w:val="007D0FD7"/>
    <w:rsid w:val="007F0E2C"/>
    <w:rsid w:val="007F3DFA"/>
    <w:rsid w:val="008028DA"/>
    <w:rsid w:val="0081182C"/>
    <w:rsid w:val="00811968"/>
    <w:rsid w:val="00814096"/>
    <w:rsid w:val="00814305"/>
    <w:rsid w:val="008245E5"/>
    <w:rsid w:val="0083084A"/>
    <w:rsid w:val="00852DBF"/>
    <w:rsid w:val="008547C0"/>
    <w:rsid w:val="0085571A"/>
    <w:rsid w:val="00857DB6"/>
    <w:rsid w:val="008605EF"/>
    <w:rsid w:val="00882418"/>
    <w:rsid w:val="008937C3"/>
    <w:rsid w:val="008B57A9"/>
    <w:rsid w:val="008B7AEE"/>
    <w:rsid w:val="008D181F"/>
    <w:rsid w:val="008F0765"/>
    <w:rsid w:val="00931C86"/>
    <w:rsid w:val="0093683C"/>
    <w:rsid w:val="00936B3E"/>
    <w:rsid w:val="009562FF"/>
    <w:rsid w:val="00972A19"/>
    <w:rsid w:val="00986C59"/>
    <w:rsid w:val="009C514B"/>
    <w:rsid w:val="009D7DD9"/>
    <w:rsid w:val="009E041B"/>
    <w:rsid w:val="009E7F0F"/>
    <w:rsid w:val="009F2414"/>
    <w:rsid w:val="009F60F6"/>
    <w:rsid w:val="00A05460"/>
    <w:rsid w:val="00A07BD3"/>
    <w:rsid w:val="00A303B4"/>
    <w:rsid w:val="00A3059B"/>
    <w:rsid w:val="00A543BA"/>
    <w:rsid w:val="00A75746"/>
    <w:rsid w:val="00A85155"/>
    <w:rsid w:val="00A9530A"/>
    <w:rsid w:val="00AA055F"/>
    <w:rsid w:val="00AA1A6A"/>
    <w:rsid w:val="00AA3CDC"/>
    <w:rsid w:val="00AB2438"/>
    <w:rsid w:val="00AB481A"/>
    <w:rsid w:val="00AC7264"/>
    <w:rsid w:val="00AF5F65"/>
    <w:rsid w:val="00B0250B"/>
    <w:rsid w:val="00B20047"/>
    <w:rsid w:val="00B24A2E"/>
    <w:rsid w:val="00B3601C"/>
    <w:rsid w:val="00B435F0"/>
    <w:rsid w:val="00B4480F"/>
    <w:rsid w:val="00B44878"/>
    <w:rsid w:val="00B52456"/>
    <w:rsid w:val="00B74354"/>
    <w:rsid w:val="00BA58AB"/>
    <w:rsid w:val="00BB5F69"/>
    <w:rsid w:val="00BB6B08"/>
    <w:rsid w:val="00BB767E"/>
    <w:rsid w:val="00BE730D"/>
    <w:rsid w:val="00C02A43"/>
    <w:rsid w:val="00C140FC"/>
    <w:rsid w:val="00C1519E"/>
    <w:rsid w:val="00C22CFB"/>
    <w:rsid w:val="00C32555"/>
    <w:rsid w:val="00C34948"/>
    <w:rsid w:val="00C43D3D"/>
    <w:rsid w:val="00C55CF0"/>
    <w:rsid w:val="00C64698"/>
    <w:rsid w:val="00C92D2D"/>
    <w:rsid w:val="00CA34C1"/>
    <w:rsid w:val="00CC35CF"/>
    <w:rsid w:val="00CF1B94"/>
    <w:rsid w:val="00CF7DE9"/>
    <w:rsid w:val="00D14F9A"/>
    <w:rsid w:val="00D22343"/>
    <w:rsid w:val="00D227F3"/>
    <w:rsid w:val="00D25CEA"/>
    <w:rsid w:val="00D602E7"/>
    <w:rsid w:val="00D67ADD"/>
    <w:rsid w:val="00D76415"/>
    <w:rsid w:val="00D82DA3"/>
    <w:rsid w:val="00D83467"/>
    <w:rsid w:val="00D87005"/>
    <w:rsid w:val="00D87548"/>
    <w:rsid w:val="00DB5D4C"/>
    <w:rsid w:val="00E030AE"/>
    <w:rsid w:val="00E05CD8"/>
    <w:rsid w:val="00E1332F"/>
    <w:rsid w:val="00E33702"/>
    <w:rsid w:val="00E37C56"/>
    <w:rsid w:val="00E41C63"/>
    <w:rsid w:val="00E857C2"/>
    <w:rsid w:val="00E92EDE"/>
    <w:rsid w:val="00EA76C4"/>
    <w:rsid w:val="00ED2746"/>
    <w:rsid w:val="00EE542A"/>
    <w:rsid w:val="00EF5618"/>
    <w:rsid w:val="00F02961"/>
    <w:rsid w:val="00F119ED"/>
    <w:rsid w:val="00F36122"/>
    <w:rsid w:val="00F437B9"/>
    <w:rsid w:val="00F53224"/>
    <w:rsid w:val="00F72A71"/>
    <w:rsid w:val="00F84948"/>
    <w:rsid w:val="00FF7B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17A7B"/>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17A7B"/>
    <w:rPr>
      <w:u w:val="single"/>
    </w:rPr>
  </w:style>
  <w:style w:type="table" w:customStyle="1" w:styleId="TableNormal">
    <w:name w:val="Table Normal"/>
    <w:rsid w:val="00717A7B"/>
    <w:tblPr>
      <w:tblInd w:w="0" w:type="dxa"/>
      <w:tblCellMar>
        <w:top w:w="0" w:type="dxa"/>
        <w:left w:w="0" w:type="dxa"/>
        <w:bottom w:w="0" w:type="dxa"/>
        <w:right w:w="0" w:type="dxa"/>
      </w:tblCellMar>
    </w:tblPr>
  </w:style>
  <w:style w:type="paragraph" w:customStyle="1" w:styleId="HeaderFooter">
    <w:name w:val="Header &amp; Footer"/>
    <w:rsid w:val="00717A7B"/>
    <w:pPr>
      <w:tabs>
        <w:tab w:val="right" w:pos="9020"/>
      </w:tabs>
      <w:suppressAutoHyphens/>
    </w:pPr>
    <w:rPr>
      <w:rFonts w:ascii="Helvetica" w:hAnsi="Arial Unicode MS" w:cs="Arial Unicode MS"/>
      <w:color w:val="000000"/>
      <w:sz w:val="24"/>
      <w:szCs w:val="24"/>
      <w:u w:color="000000"/>
    </w:rPr>
  </w:style>
  <w:style w:type="paragraph" w:styleId="Stopka">
    <w:name w:val="footer"/>
    <w:rsid w:val="00717A7B"/>
    <w:pPr>
      <w:tabs>
        <w:tab w:val="center" w:pos="4536"/>
        <w:tab w:val="right" w:pos="9072"/>
      </w:tabs>
      <w:suppressAutoHyphens/>
    </w:pPr>
    <w:rPr>
      <w:rFonts w:hAnsi="Arial Unicode MS" w:cs="Arial Unicode MS"/>
      <w:color w:val="000000"/>
      <w:sz w:val="24"/>
      <w:szCs w:val="24"/>
      <w:u w:color="000000"/>
      <w:lang w:val="en-US"/>
    </w:rPr>
  </w:style>
  <w:style w:type="paragraph" w:customStyle="1" w:styleId="FreeForm">
    <w:name w:val="Free Form"/>
    <w:rsid w:val="00717A7B"/>
    <w:pPr>
      <w:suppressAutoHyphens/>
    </w:pPr>
    <w:rPr>
      <w:rFonts w:ascii="Helvetica" w:hAnsi="Arial Unicode MS" w:cs="Arial Unicode MS"/>
      <w:color w:val="000000"/>
      <w:sz w:val="24"/>
      <w:szCs w:val="24"/>
      <w:u w:color="000000"/>
      <w:lang w:val="en-US"/>
    </w:rPr>
  </w:style>
  <w:style w:type="paragraph" w:customStyle="1" w:styleId="Footnote">
    <w:name w:val="Footnote"/>
    <w:rsid w:val="00717A7B"/>
    <w:pPr>
      <w:suppressAutoHyphens/>
    </w:pPr>
    <w:rPr>
      <w:rFonts w:ascii="Helvetica" w:eastAsia="Helvetica" w:hAnsi="Helvetica" w:cs="Helvetica"/>
      <w:color w:val="000000"/>
      <w:sz w:val="22"/>
      <w:szCs w:val="22"/>
      <w:u w:color="000000"/>
    </w:rPr>
  </w:style>
  <w:style w:type="paragraph" w:styleId="Tekstprzypisudolnego">
    <w:name w:val="footnote text"/>
    <w:rsid w:val="00717A7B"/>
    <w:pPr>
      <w:suppressAutoHyphens/>
    </w:pPr>
    <w:rPr>
      <w:rFonts w:eastAsia="Times New Roman"/>
      <w:color w:val="000000"/>
      <w:u w:color="000000"/>
      <w:lang w:val="en-US"/>
    </w:rPr>
  </w:style>
  <w:style w:type="paragraph" w:customStyle="1" w:styleId="Testonotaapidipagina1">
    <w:name w:val="Testo nota a piè di pagina1"/>
    <w:rsid w:val="00717A7B"/>
    <w:pPr>
      <w:suppressAutoHyphens/>
    </w:pPr>
    <w:rPr>
      <w:rFonts w:ascii="Trebuchet MS" w:eastAsia="Trebuchet MS" w:hAnsi="Trebuchet MS" w:cs="Trebuchet MS"/>
      <w:color w:val="000000"/>
      <w:u w:color="000000"/>
    </w:rPr>
  </w:style>
  <w:style w:type="numbering" w:customStyle="1" w:styleId="List0">
    <w:name w:val="List 0"/>
    <w:basedOn w:val="ImportedStyle2"/>
    <w:rsid w:val="00717A7B"/>
    <w:pPr>
      <w:numPr>
        <w:numId w:val="3"/>
      </w:numPr>
    </w:pPr>
  </w:style>
  <w:style w:type="numbering" w:customStyle="1" w:styleId="ImportedStyle2">
    <w:name w:val="Imported Style 2"/>
    <w:rsid w:val="00717A7B"/>
  </w:style>
  <w:style w:type="numbering" w:customStyle="1" w:styleId="List1">
    <w:name w:val="List 1"/>
    <w:basedOn w:val="ImportedStyle3"/>
    <w:rsid w:val="00717A7B"/>
    <w:pPr>
      <w:numPr>
        <w:numId w:val="6"/>
      </w:numPr>
    </w:pPr>
  </w:style>
  <w:style w:type="numbering" w:customStyle="1" w:styleId="ImportedStyle3">
    <w:name w:val="Imported Style 3"/>
    <w:rsid w:val="00717A7B"/>
  </w:style>
  <w:style w:type="numbering" w:customStyle="1" w:styleId="Lista21">
    <w:name w:val="Lista 21"/>
    <w:basedOn w:val="ImportedStyle4"/>
    <w:rsid w:val="00717A7B"/>
    <w:pPr>
      <w:numPr>
        <w:numId w:val="9"/>
      </w:numPr>
    </w:pPr>
  </w:style>
  <w:style w:type="numbering" w:customStyle="1" w:styleId="ImportedStyle4">
    <w:name w:val="Imported Style 4"/>
    <w:rsid w:val="00717A7B"/>
  </w:style>
  <w:style w:type="numbering" w:customStyle="1" w:styleId="Lista31">
    <w:name w:val="Lista 31"/>
    <w:basedOn w:val="ImportedStyle5"/>
    <w:rsid w:val="00717A7B"/>
    <w:pPr>
      <w:numPr>
        <w:numId w:val="12"/>
      </w:numPr>
    </w:pPr>
  </w:style>
  <w:style w:type="numbering" w:customStyle="1" w:styleId="ImportedStyle5">
    <w:name w:val="Imported Style 5"/>
    <w:rsid w:val="00717A7B"/>
  </w:style>
  <w:style w:type="numbering" w:customStyle="1" w:styleId="Lista41">
    <w:name w:val="Lista 41"/>
    <w:basedOn w:val="ImportedStyle6"/>
    <w:rsid w:val="00717A7B"/>
    <w:pPr>
      <w:numPr>
        <w:numId w:val="15"/>
      </w:numPr>
    </w:pPr>
  </w:style>
  <w:style w:type="numbering" w:customStyle="1" w:styleId="ImportedStyle6">
    <w:name w:val="Imported Style 6"/>
    <w:rsid w:val="00717A7B"/>
  </w:style>
  <w:style w:type="numbering" w:customStyle="1" w:styleId="Lista51">
    <w:name w:val="Lista 51"/>
    <w:basedOn w:val="ImportedStyle7"/>
    <w:rsid w:val="00717A7B"/>
    <w:pPr>
      <w:numPr>
        <w:numId w:val="18"/>
      </w:numPr>
    </w:pPr>
  </w:style>
  <w:style w:type="numbering" w:customStyle="1" w:styleId="ImportedStyle7">
    <w:name w:val="Imported Style 7"/>
    <w:rsid w:val="00717A7B"/>
  </w:style>
  <w:style w:type="character" w:customStyle="1" w:styleId="None">
    <w:name w:val="None"/>
    <w:rsid w:val="00717A7B"/>
  </w:style>
  <w:style w:type="character" w:customStyle="1" w:styleId="Hyperlink0">
    <w:name w:val="Hyperlink.0"/>
    <w:basedOn w:val="None"/>
    <w:rsid w:val="00717A7B"/>
    <w:rPr>
      <w:u w:val="single"/>
    </w:rPr>
  </w:style>
  <w:style w:type="character" w:customStyle="1" w:styleId="Hyperlink1">
    <w:name w:val="Hyperlink.1"/>
    <w:basedOn w:val="None"/>
    <w:rsid w:val="00717A7B"/>
    <w:rPr>
      <w:rFonts w:ascii="Calibri" w:eastAsia="Calibri" w:hAnsi="Calibri" w:cs="Calibri"/>
      <w:color w:val="000099"/>
      <w:sz w:val="20"/>
      <w:szCs w:val="20"/>
      <w:u w:val="single" w:color="000099"/>
      <w:lang w:val="en-US"/>
    </w:rPr>
  </w:style>
  <w:style w:type="paragraph" w:styleId="Tekstdymka">
    <w:name w:val="Balloon Text"/>
    <w:basedOn w:val="Normalny"/>
    <w:link w:val="TekstdymkaZnak"/>
    <w:uiPriority w:val="99"/>
    <w:semiHidden/>
    <w:unhideWhenUsed/>
    <w:rsid w:val="008547C0"/>
    <w:rPr>
      <w:rFonts w:ascii="Tahoma" w:hAnsi="Tahoma" w:cs="Tahoma"/>
      <w:sz w:val="16"/>
      <w:szCs w:val="16"/>
    </w:rPr>
  </w:style>
  <w:style w:type="character" w:customStyle="1" w:styleId="TekstdymkaZnak">
    <w:name w:val="Tekst dymka Znak"/>
    <w:basedOn w:val="Domylnaczcionkaakapitu"/>
    <w:link w:val="Tekstdymka"/>
    <w:uiPriority w:val="99"/>
    <w:semiHidden/>
    <w:rsid w:val="008547C0"/>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4C6EEB"/>
    <w:rPr>
      <w:sz w:val="16"/>
      <w:szCs w:val="16"/>
    </w:rPr>
  </w:style>
  <w:style w:type="paragraph" w:styleId="Tekstkomentarza">
    <w:name w:val="annotation text"/>
    <w:basedOn w:val="Normalny"/>
    <w:link w:val="TekstkomentarzaZnak"/>
    <w:uiPriority w:val="99"/>
    <w:semiHidden/>
    <w:unhideWhenUsed/>
    <w:rsid w:val="004C6EEB"/>
    <w:rPr>
      <w:sz w:val="20"/>
      <w:szCs w:val="20"/>
    </w:rPr>
  </w:style>
  <w:style w:type="character" w:customStyle="1" w:styleId="TekstkomentarzaZnak">
    <w:name w:val="Tekst komentarza Znak"/>
    <w:basedOn w:val="Domylnaczcionkaakapitu"/>
    <w:link w:val="Tekstkomentarza"/>
    <w:uiPriority w:val="99"/>
    <w:semiHidden/>
    <w:rsid w:val="004C6EEB"/>
    <w:rPr>
      <w:lang w:val="en-US" w:eastAsia="en-US"/>
    </w:rPr>
  </w:style>
  <w:style w:type="paragraph" w:styleId="Tematkomentarza">
    <w:name w:val="annotation subject"/>
    <w:basedOn w:val="Tekstkomentarza"/>
    <w:next w:val="Tekstkomentarza"/>
    <w:link w:val="TematkomentarzaZnak"/>
    <w:uiPriority w:val="99"/>
    <w:semiHidden/>
    <w:unhideWhenUsed/>
    <w:rsid w:val="004C6EEB"/>
    <w:rPr>
      <w:b/>
      <w:bCs/>
    </w:rPr>
  </w:style>
  <w:style w:type="character" w:customStyle="1" w:styleId="TematkomentarzaZnak">
    <w:name w:val="Temat komentarza Znak"/>
    <w:basedOn w:val="TekstkomentarzaZnak"/>
    <w:link w:val="Tematkomentarza"/>
    <w:uiPriority w:val="99"/>
    <w:semiHidden/>
    <w:rsid w:val="004C6EEB"/>
    <w:rPr>
      <w:b/>
      <w:bCs/>
      <w:lang w:val="en-US" w:eastAsia="en-US"/>
    </w:rPr>
  </w:style>
  <w:style w:type="character" w:styleId="Odwoanieprzypisudolnego">
    <w:name w:val="footnote reference"/>
    <w:basedOn w:val="Domylnaczcionkaakapitu"/>
    <w:uiPriority w:val="99"/>
    <w:semiHidden/>
    <w:unhideWhenUsed/>
    <w:rsid w:val="00D834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17A7B"/>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17A7B"/>
    <w:rPr>
      <w:u w:val="single"/>
    </w:rPr>
  </w:style>
  <w:style w:type="table" w:customStyle="1" w:styleId="TableNormal">
    <w:name w:val="Table Normal"/>
    <w:rsid w:val="00717A7B"/>
    <w:tblPr>
      <w:tblInd w:w="0" w:type="dxa"/>
      <w:tblCellMar>
        <w:top w:w="0" w:type="dxa"/>
        <w:left w:w="0" w:type="dxa"/>
        <w:bottom w:w="0" w:type="dxa"/>
        <w:right w:w="0" w:type="dxa"/>
      </w:tblCellMar>
    </w:tblPr>
  </w:style>
  <w:style w:type="paragraph" w:customStyle="1" w:styleId="HeaderFooter">
    <w:name w:val="Header &amp; Footer"/>
    <w:rsid w:val="00717A7B"/>
    <w:pPr>
      <w:tabs>
        <w:tab w:val="right" w:pos="9020"/>
      </w:tabs>
      <w:suppressAutoHyphens/>
    </w:pPr>
    <w:rPr>
      <w:rFonts w:ascii="Helvetica" w:hAnsi="Arial Unicode MS" w:cs="Arial Unicode MS"/>
      <w:color w:val="000000"/>
      <w:sz w:val="24"/>
      <w:szCs w:val="24"/>
      <w:u w:color="000000"/>
    </w:rPr>
  </w:style>
  <w:style w:type="paragraph" w:styleId="Stopka">
    <w:name w:val="footer"/>
    <w:rsid w:val="00717A7B"/>
    <w:pPr>
      <w:tabs>
        <w:tab w:val="center" w:pos="4536"/>
        <w:tab w:val="right" w:pos="9072"/>
      </w:tabs>
      <w:suppressAutoHyphens/>
    </w:pPr>
    <w:rPr>
      <w:rFonts w:hAnsi="Arial Unicode MS" w:cs="Arial Unicode MS"/>
      <w:color w:val="000000"/>
      <w:sz w:val="24"/>
      <w:szCs w:val="24"/>
      <w:u w:color="000000"/>
      <w:lang w:val="en-US"/>
    </w:rPr>
  </w:style>
  <w:style w:type="paragraph" w:customStyle="1" w:styleId="FreeForm">
    <w:name w:val="Free Form"/>
    <w:rsid w:val="00717A7B"/>
    <w:pPr>
      <w:suppressAutoHyphens/>
    </w:pPr>
    <w:rPr>
      <w:rFonts w:ascii="Helvetica" w:hAnsi="Arial Unicode MS" w:cs="Arial Unicode MS"/>
      <w:color w:val="000000"/>
      <w:sz w:val="24"/>
      <w:szCs w:val="24"/>
      <w:u w:color="000000"/>
      <w:lang w:val="en-US"/>
    </w:rPr>
  </w:style>
  <w:style w:type="paragraph" w:customStyle="1" w:styleId="Footnote">
    <w:name w:val="Footnote"/>
    <w:rsid w:val="00717A7B"/>
    <w:pPr>
      <w:suppressAutoHyphens/>
    </w:pPr>
    <w:rPr>
      <w:rFonts w:ascii="Helvetica" w:eastAsia="Helvetica" w:hAnsi="Helvetica" w:cs="Helvetica"/>
      <w:color w:val="000000"/>
      <w:sz w:val="22"/>
      <w:szCs w:val="22"/>
      <w:u w:color="000000"/>
    </w:rPr>
  </w:style>
  <w:style w:type="paragraph" w:styleId="Tekstprzypisudolnego">
    <w:name w:val="footnote text"/>
    <w:rsid w:val="00717A7B"/>
    <w:pPr>
      <w:suppressAutoHyphens/>
    </w:pPr>
    <w:rPr>
      <w:rFonts w:eastAsia="Times New Roman"/>
      <w:color w:val="000000"/>
      <w:u w:color="000000"/>
      <w:lang w:val="en-US"/>
    </w:rPr>
  </w:style>
  <w:style w:type="paragraph" w:customStyle="1" w:styleId="Testonotaapidipagina">
    <w:name w:val="Testo nota a piè di pagina"/>
    <w:rsid w:val="00717A7B"/>
    <w:pPr>
      <w:suppressAutoHyphens/>
    </w:pPr>
    <w:rPr>
      <w:rFonts w:ascii="Trebuchet MS" w:eastAsia="Trebuchet MS" w:hAnsi="Trebuchet MS" w:cs="Trebuchet MS"/>
      <w:color w:val="000000"/>
      <w:u w:color="000000"/>
    </w:rPr>
  </w:style>
  <w:style w:type="numbering" w:customStyle="1" w:styleId="List0">
    <w:name w:val="List 0"/>
    <w:basedOn w:val="ImportedStyle2"/>
    <w:rsid w:val="00717A7B"/>
    <w:pPr>
      <w:numPr>
        <w:numId w:val="3"/>
      </w:numPr>
    </w:pPr>
  </w:style>
  <w:style w:type="numbering" w:customStyle="1" w:styleId="ImportedStyle2">
    <w:name w:val="Imported Style 2"/>
    <w:rsid w:val="00717A7B"/>
  </w:style>
  <w:style w:type="numbering" w:customStyle="1" w:styleId="List1">
    <w:name w:val="List 1"/>
    <w:basedOn w:val="ImportedStyle3"/>
    <w:rsid w:val="00717A7B"/>
    <w:pPr>
      <w:numPr>
        <w:numId w:val="6"/>
      </w:numPr>
    </w:pPr>
  </w:style>
  <w:style w:type="numbering" w:customStyle="1" w:styleId="ImportedStyle3">
    <w:name w:val="Imported Style 3"/>
    <w:rsid w:val="00717A7B"/>
  </w:style>
  <w:style w:type="numbering" w:customStyle="1" w:styleId="Lista21">
    <w:name w:val="Lista 21"/>
    <w:basedOn w:val="ImportedStyle4"/>
    <w:rsid w:val="00717A7B"/>
    <w:pPr>
      <w:numPr>
        <w:numId w:val="9"/>
      </w:numPr>
    </w:pPr>
  </w:style>
  <w:style w:type="numbering" w:customStyle="1" w:styleId="ImportedStyle4">
    <w:name w:val="Imported Style 4"/>
    <w:rsid w:val="00717A7B"/>
  </w:style>
  <w:style w:type="numbering" w:customStyle="1" w:styleId="Lista31">
    <w:name w:val="Lista 31"/>
    <w:basedOn w:val="ImportedStyle5"/>
    <w:rsid w:val="00717A7B"/>
    <w:pPr>
      <w:numPr>
        <w:numId w:val="12"/>
      </w:numPr>
    </w:pPr>
  </w:style>
  <w:style w:type="numbering" w:customStyle="1" w:styleId="ImportedStyle5">
    <w:name w:val="Imported Style 5"/>
    <w:rsid w:val="00717A7B"/>
  </w:style>
  <w:style w:type="numbering" w:customStyle="1" w:styleId="Lista41">
    <w:name w:val="Lista 41"/>
    <w:basedOn w:val="ImportedStyle6"/>
    <w:rsid w:val="00717A7B"/>
    <w:pPr>
      <w:numPr>
        <w:numId w:val="15"/>
      </w:numPr>
    </w:pPr>
  </w:style>
  <w:style w:type="numbering" w:customStyle="1" w:styleId="ImportedStyle6">
    <w:name w:val="Imported Style 6"/>
    <w:rsid w:val="00717A7B"/>
  </w:style>
  <w:style w:type="numbering" w:customStyle="1" w:styleId="Lista51">
    <w:name w:val="Lista 51"/>
    <w:basedOn w:val="ImportedStyle7"/>
    <w:rsid w:val="00717A7B"/>
    <w:pPr>
      <w:numPr>
        <w:numId w:val="18"/>
      </w:numPr>
    </w:pPr>
  </w:style>
  <w:style w:type="numbering" w:customStyle="1" w:styleId="ImportedStyle7">
    <w:name w:val="Imported Style 7"/>
    <w:rsid w:val="00717A7B"/>
  </w:style>
  <w:style w:type="character" w:customStyle="1" w:styleId="None">
    <w:name w:val="None"/>
    <w:rsid w:val="00717A7B"/>
  </w:style>
  <w:style w:type="character" w:customStyle="1" w:styleId="Hyperlink0">
    <w:name w:val="Hyperlink.0"/>
    <w:basedOn w:val="None"/>
    <w:rsid w:val="00717A7B"/>
    <w:rPr>
      <w:u w:val="single"/>
    </w:rPr>
  </w:style>
  <w:style w:type="character" w:customStyle="1" w:styleId="Hyperlink1">
    <w:name w:val="Hyperlink.1"/>
    <w:basedOn w:val="None"/>
    <w:rsid w:val="00717A7B"/>
    <w:rPr>
      <w:rFonts w:ascii="Calibri" w:eastAsia="Calibri" w:hAnsi="Calibri" w:cs="Calibri"/>
      <w:color w:val="000099"/>
      <w:sz w:val="20"/>
      <w:szCs w:val="20"/>
      <w:u w:val="single" w:color="000099"/>
      <w:lang w:val="en-US"/>
    </w:rPr>
  </w:style>
  <w:style w:type="paragraph" w:styleId="Tekstdymka">
    <w:name w:val="Balloon Text"/>
    <w:basedOn w:val="Normalny"/>
    <w:link w:val="TekstdymkaZnak"/>
    <w:uiPriority w:val="99"/>
    <w:semiHidden/>
    <w:unhideWhenUsed/>
    <w:rsid w:val="008547C0"/>
    <w:rPr>
      <w:rFonts w:ascii="Tahoma" w:hAnsi="Tahoma" w:cs="Tahoma"/>
      <w:sz w:val="16"/>
      <w:szCs w:val="16"/>
    </w:rPr>
  </w:style>
  <w:style w:type="character" w:customStyle="1" w:styleId="TekstdymkaZnak">
    <w:name w:val="Tekst dymka Znak"/>
    <w:basedOn w:val="Domylnaczcionkaakapitu"/>
    <w:link w:val="Tekstdymka"/>
    <w:uiPriority w:val="99"/>
    <w:semiHidden/>
    <w:rsid w:val="008547C0"/>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4C6EEB"/>
    <w:rPr>
      <w:sz w:val="16"/>
      <w:szCs w:val="16"/>
    </w:rPr>
  </w:style>
  <w:style w:type="paragraph" w:styleId="Tekstkomentarza">
    <w:name w:val="annotation text"/>
    <w:basedOn w:val="Normalny"/>
    <w:link w:val="TekstkomentarzaZnak"/>
    <w:uiPriority w:val="99"/>
    <w:semiHidden/>
    <w:unhideWhenUsed/>
    <w:rsid w:val="004C6EEB"/>
    <w:rPr>
      <w:sz w:val="20"/>
      <w:szCs w:val="20"/>
    </w:rPr>
  </w:style>
  <w:style w:type="character" w:customStyle="1" w:styleId="TekstkomentarzaZnak">
    <w:name w:val="Tekst komentarza Znak"/>
    <w:basedOn w:val="Domylnaczcionkaakapitu"/>
    <w:link w:val="Tekstkomentarza"/>
    <w:uiPriority w:val="99"/>
    <w:semiHidden/>
    <w:rsid w:val="004C6EEB"/>
    <w:rPr>
      <w:lang w:val="en-US" w:eastAsia="en-US"/>
    </w:rPr>
  </w:style>
  <w:style w:type="paragraph" w:styleId="Tematkomentarza">
    <w:name w:val="annotation subject"/>
    <w:basedOn w:val="Tekstkomentarza"/>
    <w:next w:val="Tekstkomentarza"/>
    <w:link w:val="TematkomentarzaZnak"/>
    <w:uiPriority w:val="99"/>
    <w:semiHidden/>
    <w:unhideWhenUsed/>
    <w:rsid w:val="004C6EEB"/>
    <w:rPr>
      <w:b/>
      <w:bCs/>
    </w:rPr>
  </w:style>
  <w:style w:type="character" w:customStyle="1" w:styleId="TematkomentarzaZnak">
    <w:name w:val="Temat komentarza Znak"/>
    <w:basedOn w:val="TekstkomentarzaZnak"/>
    <w:link w:val="Tematkomentarza"/>
    <w:uiPriority w:val="99"/>
    <w:semiHidden/>
    <w:rsid w:val="004C6EEB"/>
    <w:rPr>
      <w:b/>
      <w:bCs/>
      <w:lang w:val="en-US" w:eastAsia="en-US"/>
    </w:rPr>
  </w:style>
  <w:style w:type="character" w:styleId="Odwoanieprzypisudolnego">
    <w:name w:val="footnote reference"/>
    <w:basedOn w:val="Domylnaczcionkaakapitu"/>
    <w:uiPriority w:val="99"/>
    <w:semiHidden/>
    <w:unhideWhenUsed/>
    <w:rsid w:val="00D83467"/>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dae.es/" TargetMode="External"/><Relationship Id="rId1" Type="http://schemas.openxmlformats.org/officeDocument/2006/relationships/hyperlink" Target="http://www.idae.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D97E4-6267-4C5E-9E58-AC9EC836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7941</Words>
  <Characters>47647</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Bieliński</dc:creator>
  <cp:lastModifiedBy>Luigi Lai</cp:lastModifiedBy>
  <cp:revision>6</cp:revision>
  <cp:lastPrinted>2015-11-17T14:31:00Z</cp:lastPrinted>
  <dcterms:created xsi:type="dcterms:W3CDTF">2016-06-07T08:25:00Z</dcterms:created>
  <dcterms:modified xsi:type="dcterms:W3CDTF">2016-06-07T11:50:00Z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zotero-version="4.0.25.2"&gt;&lt;session id="w2seNOo5"/&gt;&lt;style id="http://www.zotero.org/styles/elsevier-harvard" hasBibliography="1" bibliographyStyleHasBeenSet="0"/&gt;&lt;prefs&gt;&lt;pref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y fmtid="{D5CDD505-2E9C-101B-9397-08002B2CF9AE}" pid="4" name="_DocHome">
    <vt:i4>1818719293</vt:i4>
  </property>
</Properties>
</file>