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30" w:rsidRDefault="00416330" w:rsidP="00416330">
      <w:r>
        <w:t>Bogdan Szlachta</w:t>
      </w:r>
    </w:p>
    <w:p w:rsidR="00416330" w:rsidRDefault="00416330" w:rsidP="00416330">
      <w:r>
        <w:t xml:space="preserve">Akademia </w:t>
      </w:r>
      <w:proofErr w:type="spellStart"/>
      <w:r>
        <w:t>Ignatianum</w:t>
      </w:r>
      <w:proofErr w:type="spellEnd"/>
      <w:r>
        <w:t xml:space="preserve"> w Krakowie</w:t>
      </w:r>
    </w:p>
    <w:p w:rsidR="00416330" w:rsidRDefault="00416330" w:rsidP="00416330"/>
    <w:p w:rsidR="00416330" w:rsidRDefault="00416330" w:rsidP="00416330"/>
    <w:p w:rsidR="00416330" w:rsidRDefault="00416330" w:rsidP="00416330">
      <w:pPr>
        <w:jc w:val="center"/>
        <w:rPr>
          <w:b/>
        </w:rPr>
      </w:pPr>
      <w:r>
        <w:rPr>
          <w:b/>
        </w:rPr>
        <w:t>KOŚCIÓŁ RZYMSKI JAKO PIERWSZY „</w:t>
      </w:r>
      <w:r w:rsidRPr="00856395">
        <w:rPr>
          <w:b/>
        </w:rPr>
        <w:t>SUWERENN</w:t>
      </w:r>
      <w:r w:rsidR="00E4598B">
        <w:rPr>
          <w:b/>
        </w:rPr>
        <w:t>Y BYT POLITYCZNY</w:t>
      </w:r>
      <w:r>
        <w:rPr>
          <w:b/>
        </w:rPr>
        <w:t>”?</w:t>
      </w:r>
      <w:r w:rsidRPr="00856395">
        <w:rPr>
          <w:b/>
        </w:rPr>
        <w:t xml:space="preserve"> </w:t>
      </w:r>
    </w:p>
    <w:p w:rsidR="00E4598B" w:rsidRDefault="00416330" w:rsidP="00416330">
      <w:pPr>
        <w:jc w:val="center"/>
        <w:rPr>
          <w:b/>
        </w:rPr>
      </w:pPr>
      <w:r>
        <w:rPr>
          <w:b/>
        </w:rPr>
        <w:t xml:space="preserve">CIĄG DALSZY POSZUKIWAŃ </w:t>
      </w:r>
    </w:p>
    <w:p w:rsidR="00416330" w:rsidRDefault="00416330" w:rsidP="00416330">
      <w:pPr>
        <w:jc w:val="center"/>
        <w:rPr>
          <w:b/>
        </w:rPr>
      </w:pPr>
      <w:r>
        <w:rPr>
          <w:b/>
        </w:rPr>
        <w:t>(PROBLEMATYCZNYCH) ŹRÓDEŁ KONCEPCJI</w:t>
      </w:r>
      <w:r w:rsidR="00E4598B">
        <w:rPr>
          <w:b/>
        </w:rPr>
        <w:t xml:space="preserve"> SUWERENNOŚCI</w:t>
      </w:r>
      <w:r>
        <w:rPr>
          <w:rStyle w:val="Odwoanieprzypisudolnego"/>
          <w:b/>
        </w:rPr>
        <w:footnoteReference w:id="1"/>
      </w:r>
    </w:p>
    <w:p w:rsidR="00553D32" w:rsidRDefault="00553D32" w:rsidP="00416330">
      <w:pPr>
        <w:spacing w:line="360" w:lineRule="auto"/>
        <w:rPr>
          <w:b/>
        </w:rPr>
      </w:pPr>
    </w:p>
    <w:p w:rsidR="008059B6" w:rsidRDefault="008059B6" w:rsidP="008059B6">
      <w:pPr>
        <w:spacing w:line="360" w:lineRule="auto"/>
        <w:rPr>
          <w:b/>
        </w:rPr>
      </w:pPr>
    </w:p>
    <w:p w:rsidR="008059B6" w:rsidRDefault="008059B6" w:rsidP="008059B6">
      <w:pPr>
        <w:spacing w:line="360" w:lineRule="auto"/>
        <w:jc w:val="center"/>
        <w:rPr>
          <w:b/>
        </w:rPr>
      </w:pPr>
      <w:r>
        <w:rPr>
          <w:b/>
        </w:rPr>
        <w:t>Streszczenie</w:t>
      </w:r>
    </w:p>
    <w:p w:rsidR="008059B6" w:rsidRDefault="008059B6" w:rsidP="008059B6">
      <w:pPr>
        <w:spacing w:line="360" w:lineRule="auto"/>
      </w:pPr>
      <w:r>
        <w:t xml:space="preserve">Część badaczy, w tym autor przedstawianego tekstu, próbują dowodzić, że począwszy od drugiej połowy XI w. papiestwo wieńczące Kościół rzymski zmierzało do ustanowienia bytu prawnego niezależnego od wpływu władców świeckich. Koncepcja Kościoła jako </w:t>
      </w:r>
      <w:proofErr w:type="spellStart"/>
      <w:r>
        <w:rPr>
          <w:i/>
        </w:rPr>
        <w:t>sacerdotium</w:t>
      </w:r>
      <w:proofErr w:type="spellEnd"/>
      <w:r>
        <w:t xml:space="preserve">, a zwłaszcza koncepcje uzasadniające niezależność papieża jako organu prawodawczego miały w tym zakresie istotne znaczenie, opierały się bowiem na tezie o potrzebie istnienia ładu prawnego niezakłócanego przez wolę świeckiego prawodawcy. Koncepcje te, oparte w dużej mierze na dokumencie papieża Grzegorza VII </w:t>
      </w:r>
      <w:proofErr w:type="spellStart"/>
      <w:r>
        <w:rPr>
          <w:i/>
        </w:rPr>
        <w:t>Dictatus</w:t>
      </w:r>
      <w:proofErr w:type="spellEnd"/>
      <w:r>
        <w:rPr>
          <w:i/>
        </w:rPr>
        <w:t xml:space="preserve"> </w:t>
      </w:r>
      <w:proofErr w:type="spellStart"/>
      <w:r>
        <w:rPr>
          <w:i/>
        </w:rPr>
        <w:t>papae</w:t>
      </w:r>
      <w:proofErr w:type="spellEnd"/>
      <w:r>
        <w:rPr>
          <w:i/>
        </w:rPr>
        <w:t xml:space="preserve"> </w:t>
      </w:r>
      <w:r>
        <w:t xml:space="preserve">z 1075 r., wypracowali kanoniści XII i XIII w. nie tyle w oparciu o prawo rzymskie (traktowane jako poddające się interpretacjom, ale niezmienne), ile w oparciu o prawo kanoniczne, podlegające </w:t>
      </w:r>
      <w:r w:rsidRPr="00621DDD">
        <w:t>modyfikacjom</w:t>
      </w:r>
      <w:r>
        <w:t xml:space="preserve">, a nawet </w:t>
      </w:r>
      <w:r w:rsidRPr="00621DDD">
        <w:t xml:space="preserve">zmianom </w:t>
      </w:r>
      <w:r>
        <w:t xml:space="preserve">dokonywanym powoli, lecz świadomie. Przemiany kształtowanego w taki sposób prawa kanonicznego miały zarówno dostarczać uzasadnienia dla uniwersalistycznych pretensji politycznych, jak i pozwalać na wypracowanie koncepcji umacniających niezależność prawodawczą Kościoła oraz prymat w nim papieża; niezależność od wpływu „z zewnątrz” „nieterytorialnej” wspólnoty wierzących w Chrystusa, prowadzonej przez zhierarchizowane </w:t>
      </w:r>
      <w:proofErr w:type="spellStart"/>
      <w:r>
        <w:rPr>
          <w:i/>
        </w:rPr>
        <w:t>sacerdotium</w:t>
      </w:r>
      <w:proofErr w:type="spellEnd"/>
      <w:r>
        <w:t>, zatem grupę duchownych.</w:t>
      </w:r>
    </w:p>
    <w:p w:rsidR="008059B6" w:rsidRDefault="008059B6" w:rsidP="008059B6">
      <w:pPr>
        <w:spacing w:line="360" w:lineRule="auto"/>
        <w:rPr>
          <w:b/>
        </w:rPr>
      </w:pPr>
    </w:p>
    <w:p w:rsidR="008059B6" w:rsidRDefault="008059B6" w:rsidP="008059B6">
      <w:pPr>
        <w:spacing w:line="360" w:lineRule="auto"/>
        <w:rPr>
          <w:b/>
        </w:rPr>
      </w:pPr>
      <w:r>
        <w:rPr>
          <w:b/>
        </w:rPr>
        <w:t>Słowa kluczowe: suwerenność, Kościół rzymski, papiestwo, prawo, władza/autorytet</w:t>
      </w:r>
    </w:p>
    <w:p w:rsidR="008059B6" w:rsidRDefault="008059B6" w:rsidP="008059B6">
      <w:pPr>
        <w:spacing w:line="360" w:lineRule="auto"/>
        <w:rPr>
          <w:b/>
        </w:rPr>
      </w:pPr>
    </w:p>
    <w:p w:rsidR="008059B6" w:rsidRPr="00C2586B" w:rsidRDefault="008059B6" w:rsidP="008059B6">
      <w:pPr>
        <w:spacing w:line="360" w:lineRule="auto"/>
        <w:jc w:val="center"/>
        <w:rPr>
          <w:b/>
          <w:lang w:val="en-US"/>
        </w:rPr>
      </w:pPr>
      <w:r w:rsidRPr="00C2586B">
        <w:rPr>
          <w:b/>
          <w:lang w:val="en-US"/>
        </w:rPr>
        <w:t xml:space="preserve">ROMAN CHURCH AS </w:t>
      </w:r>
      <w:r>
        <w:rPr>
          <w:b/>
          <w:lang w:val="en-US"/>
        </w:rPr>
        <w:t>THE FIRST “</w:t>
      </w:r>
      <w:r w:rsidRPr="00C2586B">
        <w:rPr>
          <w:b/>
          <w:lang w:val="en-US"/>
        </w:rPr>
        <w:t xml:space="preserve">SOVEREIGN POLITICAL BEING”? INVESTIGATIONS FOR </w:t>
      </w:r>
      <w:r>
        <w:rPr>
          <w:b/>
          <w:lang w:val="en-US"/>
        </w:rPr>
        <w:t xml:space="preserve">THE </w:t>
      </w:r>
      <w:r w:rsidRPr="00C2586B">
        <w:rPr>
          <w:b/>
          <w:lang w:val="en-US"/>
        </w:rPr>
        <w:t>(PROBLEMATIC) SOURCES</w:t>
      </w:r>
      <w:r>
        <w:rPr>
          <w:b/>
          <w:lang w:val="en-US"/>
        </w:rPr>
        <w:t xml:space="preserve"> </w:t>
      </w:r>
      <w:r>
        <w:rPr>
          <w:b/>
          <w:lang w:val="en-US"/>
        </w:rPr>
        <w:br/>
        <w:t>OF SOVEREIGNTY CONCEPT CONTINU</w:t>
      </w:r>
      <w:r w:rsidRPr="00C2586B">
        <w:rPr>
          <w:b/>
          <w:lang w:val="en-US"/>
        </w:rPr>
        <w:t>ED</w:t>
      </w:r>
    </w:p>
    <w:p w:rsidR="008059B6" w:rsidRPr="00C2586B" w:rsidRDefault="008059B6" w:rsidP="008059B6">
      <w:pPr>
        <w:spacing w:line="360" w:lineRule="auto"/>
        <w:rPr>
          <w:b/>
          <w:lang w:val="en-US"/>
        </w:rPr>
      </w:pPr>
    </w:p>
    <w:p w:rsidR="008059B6" w:rsidRDefault="008059B6" w:rsidP="008059B6">
      <w:pPr>
        <w:spacing w:line="360" w:lineRule="auto"/>
        <w:jc w:val="center"/>
        <w:rPr>
          <w:b/>
          <w:lang w:val="en-US"/>
        </w:rPr>
      </w:pPr>
      <w:r w:rsidRPr="00C2586B">
        <w:rPr>
          <w:b/>
          <w:lang w:val="en-US"/>
        </w:rPr>
        <w:t>Abstract</w:t>
      </w:r>
    </w:p>
    <w:p w:rsidR="008059B6" w:rsidRPr="00CE0CB6" w:rsidRDefault="008059B6" w:rsidP="008059B6">
      <w:pPr>
        <w:spacing w:line="360" w:lineRule="auto"/>
        <w:rPr>
          <w:bCs/>
          <w:iCs/>
          <w:lang w:val="en-US"/>
        </w:rPr>
      </w:pPr>
      <w:r>
        <w:rPr>
          <w:bCs/>
          <w:lang w:val="en-US"/>
        </w:rPr>
        <w:lastRenderedPageBreak/>
        <w:t>Some researchers, among them the author of the present text, try to prove that as from the second half of the 19</w:t>
      </w:r>
      <w:r w:rsidRPr="00C2586B">
        <w:rPr>
          <w:bCs/>
          <w:vertAlign w:val="superscript"/>
          <w:lang w:val="en-US"/>
        </w:rPr>
        <w:t>th</w:t>
      </w:r>
      <w:r>
        <w:rPr>
          <w:bCs/>
          <w:lang w:val="en-US"/>
        </w:rPr>
        <w:t xml:space="preserve"> century, the papacy which crowned the Roman Church aimed to establish a legal entity, independent from the influence of secular rulers. </w:t>
      </w:r>
      <w:r w:rsidRPr="009C1338">
        <w:rPr>
          <w:bCs/>
          <w:lang w:val="en-US"/>
        </w:rPr>
        <w:t xml:space="preserve">The concept of the Church as </w:t>
      </w:r>
      <w:proofErr w:type="spellStart"/>
      <w:r w:rsidRPr="009C1338">
        <w:rPr>
          <w:i/>
          <w:lang w:val="en-US"/>
        </w:rPr>
        <w:t>sacerdotium</w:t>
      </w:r>
      <w:proofErr w:type="spellEnd"/>
      <w:r w:rsidRPr="009C1338">
        <w:rPr>
          <w:iCs/>
          <w:lang w:val="en-US"/>
        </w:rPr>
        <w:t xml:space="preserve">, and especially the concepts justifying the independence of the Pope as a </w:t>
      </w:r>
      <w:r>
        <w:rPr>
          <w:iCs/>
          <w:lang w:val="en-US"/>
        </w:rPr>
        <w:t xml:space="preserve">legislative authority, were of special importance in this regard, since they were based on a thesis assuming the need for legal order undisturbed by the will of a secular legislator. These concepts, supported mainly by the document of Pope Gregory VII, </w:t>
      </w:r>
      <w:proofErr w:type="spellStart"/>
      <w:r w:rsidRPr="00CE0CB6">
        <w:rPr>
          <w:i/>
          <w:lang w:val="en-US"/>
        </w:rPr>
        <w:t>Dictatus</w:t>
      </w:r>
      <w:proofErr w:type="spellEnd"/>
      <w:r w:rsidRPr="00CE0CB6">
        <w:rPr>
          <w:i/>
          <w:lang w:val="en-US"/>
        </w:rPr>
        <w:t xml:space="preserve"> </w:t>
      </w:r>
      <w:proofErr w:type="spellStart"/>
      <w:r w:rsidRPr="00CE0CB6">
        <w:rPr>
          <w:i/>
          <w:lang w:val="en-US"/>
        </w:rPr>
        <w:t>papae</w:t>
      </w:r>
      <w:proofErr w:type="spellEnd"/>
      <w:r>
        <w:rPr>
          <w:i/>
          <w:lang w:val="en-US"/>
        </w:rPr>
        <w:t xml:space="preserve"> </w:t>
      </w:r>
      <w:r>
        <w:rPr>
          <w:iCs/>
          <w:lang w:val="en-US"/>
        </w:rPr>
        <w:t>pronounced in 1075, have been worked out by the 12</w:t>
      </w:r>
      <w:r w:rsidRPr="00801897">
        <w:rPr>
          <w:iCs/>
          <w:vertAlign w:val="superscript"/>
          <w:lang w:val="en-US"/>
        </w:rPr>
        <w:t>th</w:t>
      </w:r>
      <w:r>
        <w:rPr>
          <w:iCs/>
          <w:lang w:val="en-US"/>
        </w:rPr>
        <w:t xml:space="preserve"> and 13</w:t>
      </w:r>
      <w:r w:rsidRPr="00801897">
        <w:rPr>
          <w:iCs/>
          <w:vertAlign w:val="superscript"/>
          <w:lang w:val="en-US"/>
        </w:rPr>
        <w:t>th</w:t>
      </w:r>
      <w:r>
        <w:rPr>
          <w:iCs/>
          <w:lang w:val="en-US"/>
        </w:rPr>
        <w:t xml:space="preserve"> century jurists of religious law not so much on the basis of Roman law (regarded as possible to be interpreted, yet unchangeable), as on the basis of religious law, open to modifications and even changes, introduced slowly, yet consciously. The changes of religious law shaped in this way were both to justify the universalistic political demands as well as to enable the elaboration of concepts supporting the legal independence of the Church and the primacy of the Pope in it; independence from the “external” influence on the “</w:t>
      </w:r>
      <w:proofErr w:type="spellStart"/>
      <w:r>
        <w:rPr>
          <w:iCs/>
          <w:lang w:val="en-US"/>
        </w:rPr>
        <w:t>nonterritorial</w:t>
      </w:r>
      <w:proofErr w:type="spellEnd"/>
      <w:r>
        <w:rPr>
          <w:iCs/>
          <w:lang w:val="en-US"/>
        </w:rPr>
        <w:t xml:space="preserve">” community of those believing in Christ, </w:t>
      </w:r>
      <w:proofErr w:type="spellStart"/>
      <w:r>
        <w:rPr>
          <w:iCs/>
          <w:lang w:val="en-US"/>
        </w:rPr>
        <w:t>lead</w:t>
      </w:r>
      <w:proofErr w:type="spellEnd"/>
      <w:r>
        <w:rPr>
          <w:iCs/>
          <w:lang w:val="en-US"/>
        </w:rPr>
        <w:t xml:space="preserve"> by the hierarchical </w:t>
      </w:r>
      <w:proofErr w:type="spellStart"/>
      <w:r w:rsidRPr="00DC674C">
        <w:rPr>
          <w:i/>
          <w:lang w:val="en-US"/>
        </w:rPr>
        <w:t>sacerdotium</w:t>
      </w:r>
      <w:proofErr w:type="spellEnd"/>
      <w:r>
        <w:rPr>
          <w:iCs/>
          <w:lang w:val="en-US"/>
        </w:rPr>
        <w:t xml:space="preserve">, so a group of clergymen. </w:t>
      </w:r>
    </w:p>
    <w:p w:rsidR="008059B6" w:rsidRPr="00C2586B" w:rsidRDefault="008059B6" w:rsidP="008059B6">
      <w:pPr>
        <w:spacing w:line="360" w:lineRule="auto"/>
        <w:rPr>
          <w:b/>
          <w:lang w:val="en-US"/>
        </w:rPr>
      </w:pPr>
      <w:r w:rsidRPr="00C2586B">
        <w:rPr>
          <w:b/>
          <w:lang w:val="en-US"/>
        </w:rPr>
        <w:t>Key words: sovereignty, Roman Church, papacy, law, power/authority</w:t>
      </w:r>
    </w:p>
    <w:p w:rsidR="0051268D" w:rsidRDefault="0051268D" w:rsidP="00416330">
      <w:pPr>
        <w:spacing w:line="360" w:lineRule="auto"/>
        <w:rPr>
          <w:b/>
        </w:rPr>
      </w:pPr>
    </w:p>
    <w:p w:rsidR="00553D32" w:rsidRDefault="00553D32" w:rsidP="00416330">
      <w:pPr>
        <w:spacing w:line="360" w:lineRule="auto"/>
        <w:rPr>
          <w:b/>
        </w:rPr>
      </w:pPr>
    </w:p>
    <w:p w:rsidR="0049188F" w:rsidRDefault="00416330" w:rsidP="00416330">
      <w:pPr>
        <w:spacing w:line="360" w:lineRule="auto"/>
      </w:pPr>
      <w:r w:rsidRPr="006304DA">
        <w:tab/>
      </w:r>
      <w:r>
        <w:t>Jak pisałem w innym miejscu</w:t>
      </w:r>
      <w:r w:rsidR="000C6F63">
        <w:t xml:space="preserve"> (Szlachta 2015</w:t>
      </w:r>
      <w:r w:rsidR="00F80135">
        <w:t>, s.</w:t>
      </w:r>
      <w:r w:rsidR="000C6F63">
        <w:t xml:space="preserve"> 11-34)</w:t>
      </w:r>
      <w:r>
        <w:t xml:space="preserve">, </w:t>
      </w:r>
      <w:r w:rsidRPr="006304DA">
        <w:t xml:space="preserve">Francis Harry </w:t>
      </w:r>
      <w:proofErr w:type="spellStart"/>
      <w:r w:rsidRPr="006304DA">
        <w:t>Hinsley</w:t>
      </w:r>
      <w:proofErr w:type="spellEnd"/>
      <w:r w:rsidRPr="006304DA">
        <w:t xml:space="preserve">, </w:t>
      </w:r>
      <w:r>
        <w:t xml:space="preserve">autor pracy </w:t>
      </w:r>
      <w:proofErr w:type="spellStart"/>
      <w:r w:rsidRPr="006304DA">
        <w:rPr>
          <w:i/>
        </w:rPr>
        <w:t>Sovereignty</w:t>
      </w:r>
      <w:proofErr w:type="spellEnd"/>
      <w:r>
        <w:t>,</w:t>
      </w:r>
      <w:r w:rsidRPr="006304DA">
        <w:rPr>
          <w:i/>
        </w:rPr>
        <w:t xml:space="preserve"> </w:t>
      </w:r>
      <w:r>
        <w:t xml:space="preserve">dowodził, że koncepcja suwerenności </w:t>
      </w:r>
      <w:r w:rsidRPr="006304DA">
        <w:t xml:space="preserve">mogła się </w:t>
      </w:r>
      <w:r>
        <w:t>„</w:t>
      </w:r>
      <w:r w:rsidRPr="006304DA">
        <w:t>narodzić</w:t>
      </w:r>
      <w:r>
        <w:t>” dopiero po pojawieniu</w:t>
      </w:r>
      <w:r w:rsidRPr="006304DA">
        <w:t xml:space="preserve"> </w:t>
      </w:r>
      <w:r>
        <w:t>się „idei</w:t>
      </w:r>
      <w:r w:rsidRPr="006304DA">
        <w:t xml:space="preserve"> ostatecznej i absolutnej władzy politycznej</w:t>
      </w:r>
      <w:r>
        <w:t>”</w:t>
      </w:r>
      <w:r w:rsidRPr="006304DA">
        <w:t xml:space="preserve"> (</w:t>
      </w:r>
      <w:r w:rsidRPr="006304DA">
        <w:rPr>
          <w:i/>
        </w:rPr>
        <w:t xml:space="preserve">a </w:t>
      </w:r>
      <w:proofErr w:type="spellStart"/>
      <w:r w:rsidRPr="006304DA">
        <w:rPr>
          <w:i/>
        </w:rPr>
        <w:t>final</w:t>
      </w:r>
      <w:proofErr w:type="spellEnd"/>
      <w:r w:rsidRPr="006304DA">
        <w:rPr>
          <w:i/>
        </w:rPr>
        <w:t xml:space="preserve"> and </w:t>
      </w:r>
      <w:proofErr w:type="spellStart"/>
      <w:r w:rsidRPr="006304DA">
        <w:rPr>
          <w:i/>
        </w:rPr>
        <w:t>absolute</w:t>
      </w:r>
      <w:proofErr w:type="spellEnd"/>
      <w:r w:rsidRPr="006304DA">
        <w:rPr>
          <w:i/>
        </w:rPr>
        <w:t xml:space="preserve"> </w:t>
      </w:r>
      <w:proofErr w:type="spellStart"/>
      <w:r w:rsidRPr="006304DA">
        <w:rPr>
          <w:i/>
        </w:rPr>
        <w:t>political</w:t>
      </w:r>
      <w:proofErr w:type="spellEnd"/>
      <w:r w:rsidRPr="006304DA">
        <w:rPr>
          <w:i/>
        </w:rPr>
        <w:t xml:space="preserve"> authority</w:t>
      </w:r>
      <w:r w:rsidRPr="006304DA">
        <w:t>)</w:t>
      </w:r>
      <w:r>
        <w:t xml:space="preserve">, która miała działać wobec społeczeństwa; władzy jednak, która nie przynależała ani społeczeństwu (co lepiej uzasadnione, skoro przypisanie władzy temu „podmiotowi zbiorowemu”, co zresztą stało się w tzw. tradycji demokratycznej rodząc wiele problemów teoretycznych, czyniłoby kłopotliwym wykorzystywanie jej względem siebie samemu), ani człowiekowi piastującemu pewien urząd (np. cesarzowi, papieżowi, monarsze lub – szerzej – „księciu”)  lub grupie ludzi tworzących organ zbiorowy (np. parlament), lecz temu, co </w:t>
      </w:r>
      <w:proofErr w:type="spellStart"/>
      <w:r>
        <w:t>Hinsley</w:t>
      </w:r>
      <w:proofErr w:type="spellEnd"/>
      <w:r>
        <w:t xml:space="preserve"> nazwał „państwem”, a kojarzył z rządem</w:t>
      </w:r>
      <w:r w:rsidRPr="006304DA">
        <w:t xml:space="preserve"> odróżnialn</w:t>
      </w:r>
      <w:r>
        <w:t>ym</w:t>
      </w:r>
      <w:r w:rsidRPr="006304DA">
        <w:t xml:space="preserve"> od społeczeństwa</w:t>
      </w:r>
      <w:r>
        <w:t xml:space="preserve">, nie wspartym na podstawach rodowych lub </w:t>
      </w:r>
      <w:proofErr w:type="spellStart"/>
      <w:r>
        <w:t>trybalnych</w:t>
      </w:r>
      <w:proofErr w:type="spellEnd"/>
      <w:r>
        <w:t>. Przyjmując</w:t>
      </w:r>
      <w:r w:rsidR="000630BF">
        <w:t xml:space="preserve"> takie założenia, </w:t>
      </w:r>
      <w:proofErr w:type="spellStart"/>
      <w:r w:rsidR="000630BF">
        <w:t>Hinsley</w:t>
      </w:r>
      <w:proofErr w:type="spellEnd"/>
      <w:r w:rsidR="000630BF">
        <w:t xml:space="preserve"> odnala</w:t>
      </w:r>
      <w:r>
        <w:t>zł zalążki tej koncepcji w Rzymie doby pryncypatu, w formułach wypracowanych przez jurystów i pisarzy politycznych po oderwaniu władzy cesarza od legitymizacji dokonywanej przez społeczeństwo, związaniu jej z terytorium mu podległym, wreszcie uznaniu</w:t>
      </w:r>
      <w:r w:rsidR="00C72B85">
        <w:t xml:space="preserve"> </w:t>
      </w:r>
      <w:r>
        <w:t>boskości władcy i wyższości jego woli wobec prawa kojarzone</w:t>
      </w:r>
      <w:r w:rsidR="00C72B85">
        <w:t>go</w:t>
      </w:r>
      <w:r>
        <w:t xml:space="preserve"> z ustawami ludu i zwyczajami </w:t>
      </w:r>
      <w:r w:rsidR="00C72B85">
        <w:t xml:space="preserve">(prawo to </w:t>
      </w:r>
      <w:r>
        <w:t xml:space="preserve">nie miało już wiązać władcy, skoro miał piastować „władzę ostateczną i absolutną”). </w:t>
      </w:r>
      <w:r w:rsidR="00083D02">
        <w:t xml:space="preserve">Wówczas miały </w:t>
      </w:r>
      <w:r w:rsidR="000E7CE3">
        <w:t xml:space="preserve">być ustalone </w:t>
      </w:r>
      <w:r w:rsidR="002C5520">
        <w:lastRenderedPageBreak/>
        <w:t>dwie formuły</w:t>
      </w:r>
      <w:r w:rsidR="00083D02">
        <w:t xml:space="preserve"> przypisywane zwykle </w:t>
      </w:r>
      <w:proofErr w:type="spellStart"/>
      <w:r w:rsidR="00083D02">
        <w:t>Ulpianowi</w:t>
      </w:r>
      <w:proofErr w:type="spellEnd"/>
      <w:r w:rsidR="000E7CE3">
        <w:t>:</w:t>
      </w:r>
      <w:r w:rsidR="00083D02">
        <w:t xml:space="preserve"> </w:t>
      </w:r>
      <w:r w:rsidR="002C5520">
        <w:t xml:space="preserve">ta, która </w:t>
      </w:r>
      <w:r w:rsidR="00083D02">
        <w:t>sytu</w:t>
      </w:r>
      <w:r w:rsidR="002C5520">
        <w:t xml:space="preserve">owała </w:t>
      </w:r>
      <w:r>
        <w:t>cesarza ponad prawem</w:t>
      </w:r>
      <w:r w:rsidR="00083D02">
        <w:t xml:space="preserve"> i uniezależnia</w:t>
      </w:r>
      <w:r w:rsidR="002C5520">
        <w:t>ła</w:t>
      </w:r>
      <w:r w:rsidR="00083D02">
        <w:t xml:space="preserve"> go od społeczeństwa (</w:t>
      </w:r>
      <w:proofErr w:type="spellStart"/>
      <w:r>
        <w:rPr>
          <w:i/>
        </w:rPr>
        <w:t>princeps</w:t>
      </w:r>
      <w:proofErr w:type="spellEnd"/>
      <w:r>
        <w:rPr>
          <w:i/>
        </w:rPr>
        <w:t xml:space="preserve"> </w:t>
      </w:r>
      <w:proofErr w:type="spellStart"/>
      <w:r>
        <w:rPr>
          <w:i/>
        </w:rPr>
        <w:t>legibus</w:t>
      </w:r>
      <w:proofErr w:type="spellEnd"/>
      <w:r>
        <w:rPr>
          <w:i/>
        </w:rPr>
        <w:t xml:space="preserve"> </w:t>
      </w:r>
      <w:proofErr w:type="spellStart"/>
      <w:r>
        <w:rPr>
          <w:i/>
        </w:rPr>
        <w:t>solutus</w:t>
      </w:r>
      <w:proofErr w:type="spellEnd"/>
      <w:r>
        <w:rPr>
          <w:i/>
        </w:rPr>
        <w:t xml:space="preserve"> </w:t>
      </w:r>
      <w:proofErr w:type="spellStart"/>
      <w:r>
        <w:rPr>
          <w:i/>
        </w:rPr>
        <w:t>est</w:t>
      </w:r>
      <w:proofErr w:type="spellEnd"/>
      <w:r w:rsidR="00083D02">
        <w:t xml:space="preserve">) oraz </w:t>
      </w:r>
      <w:r w:rsidR="002C5520">
        <w:t xml:space="preserve">ta, która </w:t>
      </w:r>
      <w:r w:rsidR="00083D02">
        <w:t>uzależnia</w:t>
      </w:r>
      <w:r w:rsidR="002C5520">
        <w:t xml:space="preserve">ła normy </w:t>
      </w:r>
      <w:r w:rsidR="00083D02">
        <w:t>praw</w:t>
      </w:r>
      <w:r w:rsidR="002C5520">
        <w:t>ne</w:t>
      </w:r>
      <w:r w:rsidR="00083D02">
        <w:t xml:space="preserve"> </w:t>
      </w:r>
      <w:r w:rsidR="002C5520">
        <w:t xml:space="preserve">tylko </w:t>
      </w:r>
      <w:r w:rsidR="00083D02">
        <w:t>od jego woli (</w:t>
      </w:r>
      <w:proofErr w:type="spellStart"/>
      <w:r>
        <w:rPr>
          <w:i/>
        </w:rPr>
        <w:t>quod</w:t>
      </w:r>
      <w:proofErr w:type="spellEnd"/>
      <w:r>
        <w:rPr>
          <w:i/>
        </w:rPr>
        <w:t xml:space="preserve"> </w:t>
      </w:r>
      <w:proofErr w:type="spellStart"/>
      <w:r>
        <w:rPr>
          <w:i/>
        </w:rPr>
        <w:t>principi</w:t>
      </w:r>
      <w:proofErr w:type="spellEnd"/>
      <w:r>
        <w:rPr>
          <w:i/>
        </w:rPr>
        <w:t xml:space="preserve"> </w:t>
      </w:r>
      <w:proofErr w:type="spellStart"/>
      <w:r>
        <w:rPr>
          <w:i/>
        </w:rPr>
        <w:t>placuit</w:t>
      </w:r>
      <w:proofErr w:type="spellEnd"/>
      <w:r>
        <w:rPr>
          <w:i/>
        </w:rPr>
        <w:t xml:space="preserve"> legis </w:t>
      </w:r>
      <w:proofErr w:type="spellStart"/>
      <w:r>
        <w:rPr>
          <w:i/>
        </w:rPr>
        <w:t>habet</w:t>
      </w:r>
      <w:proofErr w:type="spellEnd"/>
      <w:r>
        <w:rPr>
          <w:i/>
        </w:rPr>
        <w:t xml:space="preserve"> </w:t>
      </w:r>
      <w:proofErr w:type="spellStart"/>
      <w:r>
        <w:rPr>
          <w:i/>
        </w:rPr>
        <w:t>vigorem</w:t>
      </w:r>
      <w:proofErr w:type="spellEnd"/>
      <w:r w:rsidR="00083D02">
        <w:t>)</w:t>
      </w:r>
      <w:r w:rsidR="00C91400">
        <w:rPr>
          <w:rStyle w:val="Odwoanieprzypisudolnego"/>
        </w:rPr>
        <w:footnoteReference w:id="2"/>
      </w:r>
      <w:r>
        <w:t>.</w:t>
      </w:r>
      <w:r w:rsidR="000E7CE3">
        <w:t xml:space="preserve"> P</w:t>
      </w:r>
      <w:r>
        <w:t xml:space="preserve">o upadku Cesarstwa </w:t>
      </w:r>
      <w:r w:rsidR="000E7CE3">
        <w:t xml:space="preserve">na </w:t>
      </w:r>
      <w:r>
        <w:t>Zachod</w:t>
      </w:r>
      <w:r w:rsidR="000E7CE3">
        <w:t xml:space="preserve">zie w V w. po Chr. zalążki </w:t>
      </w:r>
      <w:r w:rsidR="002C5520">
        <w:t xml:space="preserve">te </w:t>
      </w:r>
      <w:r w:rsidR="000E7CE3">
        <w:t xml:space="preserve">miały zostać utrzymane </w:t>
      </w:r>
      <w:r>
        <w:t xml:space="preserve">w </w:t>
      </w:r>
      <w:r w:rsidR="000E7CE3">
        <w:t xml:space="preserve">Cesarstwie </w:t>
      </w:r>
      <w:proofErr w:type="spellStart"/>
      <w:r w:rsidR="000E7CE3">
        <w:t>Wschodni</w:t>
      </w:r>
      <w:r w:rsidR="00942D74">
        <w:t>orzymskim</w:t>
      </w:r>
      <w:proofErr w:type="spellEnd"/>
      <w:r w:rsidR="00942D74">
        <w:t xml:space="preserve"> </w:t>
      </w:r>
      <w:r w:rsidR="002C5520">
        <w:t xml:space="preserve">także w odniesieniu do prymatu cesarskiego względem norm kościelnych, </w:t>
      </w:r>
      <w:r w:rsidR="000E7CE3">
        <w:t>n</w:t>
      </w:r>
      <w:r>
        <w:t xml:space="preserve">a Zachodzie </w:t>
      </w:r>
      <w:r w:rsidR="000E7CE3">
        <w:t>zaś miały zostać „</w:t>
      </w:r>
      <w:proofErr w:type="spellStart"/>
      <w:r w:rsidR="000E7CE3">
        <w:t>odpomniane</w:t>
      </w:r>
      <w:proofErr w:type="spellEnd"/>
      <w:r w:rsidR="000E7CE3">
        <w:t xml:space="preserve">” </w:t>
      </w:r>
      <w:r w:rsidR="00942D74">
        <w:t xml:space="preserve">dopiero </w:t>
      </w:r>
      <w:r w:rsidR="002C5520">
        <w:t xml:space="preserve">kilka stuleci później, bo </w:t>
      </w:r>
      <w:r w:rsidR="000E7CE3">
        <w:t>w XI w. po Chr., w związku z</w:t>
      </w:r>
      <w:r w:rsidR="002C5520">
        <w:t>e</w:t>
      </w:r>
      <w:r w:rsidR="000E7CE3">
        <w:t xml:space="preserve"> </w:t>
      </w:r>
      <w:r w:rsidR="002C5520">
        <w:t>„</w:t>
      </w:r>
      <w:r w:rsidR="000E7CE3">
        <w:t>sporem gregoriańskim</w:t>
      </w:r>
      <w:r w:rsidR="002C5520">
        <w:t>”</w:t>
      </w:r>
      <w:r w:rsidR="000E7CE3">
        <w:t xml:space="preserve"> lub sporem o inwestyturę</w:t>
      </w:r>
      <w:r w:rsidR="002C5520">
        <w:t>; spory te są przez jednych interpretowane</w:t>
      </w:r>
      <w:r w:rsidR="000E7CE3">
        <w:t xml:space="preserve"> jako próba obrony niezależności Kościoła rzymskiego przed ingerencją władców świeckich o uniwersa</w:t>
      </w:r>
      <w:r w:rsidR="00E4598B">
        <w:t>listycznych pretensjach (cesarze</w:t>
      </w:r>
      <w:r w:rsidR="000E7CE3">
        <w:t xml:space="preserve"> </w:t>
      </w:r>
      <w:proofErr w:type="spellStart"/>
      <w:r w:rsidR="000E7CE3">
        <w:t>salic</w:t>
      </w:r>
      <w:r w:rsidR="00E4598B">
        <w:t>cy</w:t>
      </w:r>
      <w:proofErr w:type="spellEnd"/>
      <w:r w:rsidR="000E7CE3">
        <w:t xml:space="preserve">), </w:t>
      </w:r>
      <w:r w:rsidR="000534E3">
        <w:t xml:space="preserve">co zakłada niejakie pierwszeństwo w rozwoju wspólnoty świeckiej, </w:t>
      </w:r>
      <w:r w:rsidR="000E7CE3">
        <w:t>prz</w:t>
      </w:r>
      <w:r w:rsidR="002C5520">
        <w:t xml:space="preserve">ez innych </w:t>
      </w:r>
      <w:r w:rsidR="00E4598B">
        <w:t xml:space="preserve">zaś – częściej – jako </w:t>
      </w:r>
      <w:r w:rsidR="002C5520">
        <w:t>próba narzucenia</w:t>
      </w:r>
      <w:r w:rsidR="000E7CE3">
        <w:t xml:space="preserve"> przez papieży własnych uniwersalistycznych pretensji o charakterze politycznym czy przynajmniej jurydycznym władcom (przynajmniej) świata chrześcijańskiego</w:t>
      </w:r>
      <w:r w:rsidR="00E4598B">
        <w:t xml:space="preserve">, a w każdym razie chrześcijańskiemu cesarzowi </w:t>
      </w:r>
      <w:proofErr w:type="spellStart"/>
      <w:r w:rsidR="00E4598B">
        <w:t>instaurowanemu</w:t>
      </w:r>
      <w:proofErr w:type="spellEnd"/>
      <w:r w:rsidR="00E4598B">
        <w:t xml:space="preserve"> na Zachodzie w 800 r. po Chr.</w:t>
      </w:r>
      <w:r w:rsidR="000534E3">
        <w:rPr>
          <w:rStyle w:val="Odwoanieprzypisudolnego"/>
        </w:rPr>
        <w:footnoteReference w:id="3"/>
      </w:r>
      <w:r w:rsidR="000E7CE3">
        <w:t xml:space="preserve"> </w:t>
      </w:r>
      <w:r w:rsidR="002C5520">
        <w:t xml:space="preserve">Interpretacje te dotyczą </w:t>
      </w:r>
      <w:r w:rsidR="00E4598B">
        <w:t xml:space="preserve">w pierwszej kolejności </w:t>
      </w:r>
      <w:r w:rsidR="002C5520">
        <w:t xml:space="preserve">stanowiska </w:t>
      </w:r>
      <w:r w:rsidR="000E7CE3">
        <w:t>papież</w:t>
      </w:r>
      <w:r w:rsidR="002C5520">
        <w:t>a</w:t>
      </w:r>
      <w:r w:rsidR="000E7CE3">
        <w:t xml:space="preserve"> św. Grzegorz</w:t>
      </w:r>
      <w:r w:rsidR="002C5520">
        <w:t>a</w:t>
      </w:r>
      <w:r>
        <w:t xml:space="preserve"> VII (pontyfikat 1073-1085)</w:t>
      </w:r>
      <w:r w:rsidR="002C5520">
        <w:t>, który</w:t>
      </w:r>
      <w:r w:rsidR="000E7CE3">
        <w:t xml:space="preserve"> </w:t>
      </w:r>
      <w:r w:rsidR="002C5520">
        <w:t xml:space="preserve">– zgodnie z drugą z propozycji, do której przychyla się </w:t>
      </w:r>
      <w:r w:rsidR="00E4598B">
        <w:t xml:space="preserve">również </w:t>
      </w:r>
      <w:proofErr w:type="spellStart"/>
      <w:r w:rsidR="002C5520">
        <w:t>Hinsley</w:t>
      </w:r>
      <w:proofErr w:type="spellEnd"/>
      <w:r w:rsidR="002C5520">
        <w:t xml:space="preserve"> – miał </w:t>
      </w:r>
      <w:r>
        <w:t>bud</w:t>
      </w:r>
      <w:r w:rsidR="002C5520">
        <w:t xml:space="preserve">ować </w:t>
      </w:r>
      <w:r w:rsidR="00AA34AB">
        <w:t xml:space="preserve">nie </w:t>
      </w:r>
      <w:r w:rsidR="002C5520">
        <w:t xml:space="preserve">niezależny Kościół, lecz </w:t>
      </w:r>
      <w:r>
        <w:t xml:space="preserve">„państwo” różne od </w:t>
      </w:r>
      <w:r w:rsidR="00AA34AB">
        <w:t>„</w:t>
      </w:r>
      <w:r>
        <w:t>społeczeństwa</w:t>
      </w:r>
      <w:r w:rsidR="00AA34AB">
        <w:t>”</w:t>
      </w:r>
      <w:r>
        <w:t xml:space="preserve"> i ustanawia</w:t>
      </w:r>
      <w:r w:rsidR="002C5520">
        <w:t>ć</w:t>
      </w:r>
      <w:r>
        <w:t xml:space="preserve"> rząd posiadający „władzę ostateczną i arbitralną”</w:t>
      </w:r>
      <w:r w:rsidR="002C5520">
        <w:t xml:space="preserve"> </w:t>
      </w:r>
      <w:r w:rsidR="00E4598B">
        <w:t xml:space="preserve">nad nim i wszystkimi jego członkami, w tym nad władcami świeckimi, zatem także nad cesarzem, </w:t>
      </w:r>
      <w:r w:rsidR="002C5520">
        <w:t xml:space="preserve">bez wywodzenia </w:t>
      </w:r>
      <w:r>
        <w:t>legitymacji z woli czy przyzwolenia „społeczeństwa”</w:t>
      </w:r>
      <w:r w:rsidR="00E4598B">
        <w:t xml:space="preserve">. Interpretacja ta prowadzi do wniosku, że </w:t>
      </w:r>
      <w:r w:rsidR="00E4598B">
        <w:lastRenderedPageBreak/>
        <w:t xml:space="preserve">papież miałby </w:t>
      </w:r>
      <w:r w:rsidR="0049188F">
        <w:t xml:space="preserve">w 2. połowie XI w. </w:t>
      </w:r>
      <w:r w:rsidR="00E4598B">
        <w:t>budować „państwo uniwersalne”, swoistą jedność analogiczną do tej, jaką kojarzono z cesarstwem</w:t>
      </w:r>
      <w:r w:rsidR="00AA34AB">
        <w:t xml:space="preserve">, </w:t>
      </w:r>
      <w:r w:rsidR="00E4598B">
        <w:t xml:space="preserve">zatem mającą walor polityczny raczej niż eklezjalny. Inaczej mówiąc: zgodnie z tą interpretacją głowa Kościoła, aktualny św. Piotr miałby pretendować do pozycji zwierzchnika politycznego, </w:t>
      </w:r>
      <w:r w:rsidR="0049188F">
        <w:t>od którego ewentualnie wywodziliby swe kompetencje inni, podlegający mu zwierzchnicy; miałby on zatem przejąć jedynie od cesarza pozycję, którą – zgodnie z ustaleniami wspierających go „publicystów imperialnych” w rodzaju Anonima z Yorku – miałby tamten posiadać, w szczególności odwołując się do legitymizacji bezpośrednio boskiej i wspierając swe pretensje argumentami odnajdowanymi w prawie rzymskim. Interpretacja ta kładzie akcent nie na roz</w:t>
      </w:r>
      <w:bookmarkStart w:id="0" w:name="_GoBack"/>
      <w:bookmarkEnd w:id="0"/>
      <w:r w:rsidR="0049188F">
        <w:t xml:space="preserve">myślaniach o Kościele jako wspólnocie wierzących w Chrystusa oraz jej relacji do „państwa”, lecz na refleksji o relacjach między dwoma pretendentami o uniwersalistycznych pretensjach politycznych: cesarzu i papieżu. </w:t>
      </w:r>
    </w:p>
    <w:p w:rsidR="0049188F" w:rsidRDefault="0049188F" w:rsidP="0049188F">
      <w:pPr>
        <w:spacing w:line="360" w:lineRule="auto"/>
        <w:ind w:firstLine="708"/>
      </w:pPr>
      <w:r>
        <w:t xml:space="preserve">Warto pamiętać, że w okresie, w którym działał św. Grzegorz VII, zaczęto dopiero rozwijać badania nad prawem rzymskim; że było ono traktowane przez kanonistów zwłaszcza jako </w:t>
      </w:r>
      <w:r w:rsidR="00621DDD">
        <w:t>„</w:t>
      </w:r>
      <w:r w:rsidR="00AA34AB" w:rsidRPr="00621DDD">
        <w:t>coś zakończonego, niezmiennego, co należało interpretować, ale nie zmieniać</w:t>
      </w:r>
      <w:r w:rsidR="00621DDD">
        <w:t>”</w:t>
      </w:r>
      <w:r>
        <w:t>. Kanoniści</w:t>
      </w:r>
      <w:r w:rsidR="00AA34AB">
        <w:t xml:space="preserve"> </w:t>
      </w:r>
      <w:r>
        <w:t>zajmowali się głównie nie nim, lecz prawem kanonicznym, także</w:t>
      </w:r>
      <w:r w:rsidR="00AA34AB">
        <w:t xml:space="preserve"> </w:t>
      </w:r>
      <w:r w:rsidR="00AA34AB" w:rsidRPr="0049188F">
        <w:t>wywodz</w:t>
      </w:r>
      <w:r w:rsidRPr="0049188F">
        <w:t xml:space="preserve">onym </w:t>
      </w:r>
      <w:r w:rsidR="00AA34AB" w:rsidRPr="0049188F">
        <w:t>z przeszłości</w:t>
      </w:r>
      <w:r>
        <w:t>, ale w ich mniemaniu nie tylko „nie</w:t>
      </w:r>
      <w:r w:rsidRPr="0049188F">
        <w:t xml:space="preserve"> </w:t>
      </w:r>
      <w:r w:rsidR="00AA34AB" w:rsidRPr="0049188F">
        <w:t>zakończon</w:t>
      </w:r>
      <w:r w:rsidRPr="0049188F">
        <w:t>ym”, ale i</w:t>
      </w:r>
      <w:r>
        <w:t xml:space="preserve"> podlegającym </w:t>
      </w:r>
      <w:r w:rsidR="00621DDD">
        <w:t>„</w:t>
      </w:r>
      <w:r w:rsidR="00AA34AB" w:rsidRPr="00621DDD">
        <w:t>stałym modyfikacjom</w:t>
      </w:r>
      <w:r w:rsidR="00621DDD">
        <w:t>”</w:t>
      </w:r>
      <w:r w:rsidR="00AA34AB">
        <w:t>, odznaczając</w:t>
      </w:r>
      <w:r>
        <w:t>ym</w:t>
      </w:r>
      <w:r w:rsidR="00AA34AB">
        <w:t xml:space="preserve"> się </w:t>
      </w:r>
      <w:r w:rsidR="00621DDD">
        <w:t>„</w:t>
      </w:r>
      <w:r w:rsidR="00AA34AB" w:rsidRPr="00621DDD">
        <w:t>rozwojem organicznym</w:t>
      </w:r>
      <w:r w:rsidR="00621DDD">
        <w:t>”</w:t>
      </w:r>
      <w:r w:rsidR="00AA34AB">
        <w:t xml:space="preserve"> i podlegając</w:t>
      </w:r>
      <w:r>
        <w:t>ym</w:t>
      </w:r>
      <w:r w:rsidR="00AA34AB">
        <w:t xml:space="preserve"> </w:t>
      </w:r>
      <w:r w:rsidR="00621DDD">
        <w:t>„</w:t>
      </w:r>
      <w:r w:rsidR="00AA34AB" w:rsidRPr="00621DDD">
        <w:t>świadomym zmianom z pokolenia na pokolenie</w:t>
      </w:r>
      <w:r w:rsidR="00621DDD">
        <w:rPr>
          <w:rStyle w:val="Odwoanieprzypisudolnego"/>
        </w:rPr>
        <w:t>”</w:t>
      </w:r>
      <w:r w:rsidR="00621DDD">
        <w:t xml:space="preserve"> (</w:t>
      </w:r>
      <w:r w:rsidR="00621DDD" w:rsidRPr="00A31EA0">
        <w:t>Berman 1995</w:t>
      </w:r>
      <w:r w:rsidR="00621DDD">
        <w:t>:</w:t>
      </w:r>
      <w:r w:rsidR="00621DDD" w:rsidRPr="00A31EA0">
        <w:t xml:space="preserve"> 255</w:t>
      </w:r>
      <w:r w:rsidR="00621DDD">
        <w:t>)</w:t>
      </w:r>
      <w:r w:rsidR="00AA34AB">
        <w:t xml:space="preserve">. To właśnie rozwój kształtowanego świadomie prawa kanonicznego miał umożliwić </w:t>
      </w:r>
      <w:r>
        <w:t xml:space="preserve">nie tyle uzasadnienie uniwersalistycznych pretensji politycznych, ile </w:t>
      </w:r>
      <w:r w:rsidR="00AA34AB">
        <w:t>wypracowanie koncepcji umacniającej niezależność Kościoła z jednej, prymat w nim papieża z drugiej strony</w:t>
      </w:r>
      <w:r>
        <w:t xml:space="preserve">; niezależność „nieterytorialnej” wspólnoty wierzących w Chrystusa, owszem: prowadzonej przez zhierarchizowane (przynajmniej na Zachodzie) </w:t>
      </w:r>
      <w:proofErr w:type="spellStart"/>
      <w:r>
        <w:rPr>
          <w:i/>
        </w:rPr>
        <w:t>sacerdotium</w:t>
      </w:r>
      <w:proofErr w:type="spellEnd"/>
      <w:r>
        <w:t>, zatem grupę duchownych, od wpływu „z zewnątrz”. Problem zasadniczy wiązał się z tą „</w:t>
      </w:r>
      <w:proofErr w:type="spellStart"/>
      <w:r>
        <w:t>nieterytorialnością</w:t>
      </w:r>
      <w:proofErr w:type="spellEnd"/>
      <w:r>
        <w:t>” Kościoła, a raczej z jego rozproszeniem na wielu różnych terytoriach podlegających zwierzchnictwu politycznemu różnych władców</w:t>
      </w:r>
      <w:r w:rsidR="00DB5D85">
        <w:t xml:space="preserve"> (zagadnienie, które natychmiast skłania do uważnego spoglądania na trwający do dziś problem relacji między pretensjami uniwersalistycznymi Kościoła „nieterytorialnego” z papieżem jako jego głową i zwierzchnictwem papieża nad pewnymi terytoriami jednak, osobliwie nad tzw. Państwem Kościelnym; nas jednak interesuje w tym tekście pierwszy tylko „moment”, on bowiem zdaje się być szczególnym elementem w poszukiwaniach tytułowych, istotnie problematycznych gdy uwzględniamy stan literatury przedmiotu, źródeł koncepcji </w:t>
      </w:r>
      <w:r w:rsidR="00DB5D85">
        <w:lastRenderedPageBreak/>
        <w:t>suwerenności; już teraz możemy wskazać, że koncepcja ta być może łączyć się będzie z osobliwą „całością nieterytorialną”, co sprawiać będzie istotne kłopoty teoretyczne)</w:t>
      </w:r>
      <w:r w:rsidR="00B201A2">
        <w:rPr>
          <w:rStyle w:val="Odwoanieprzypisudolnego"/>
        </w:rPr>
        <w:footnoteReference w:id="4"/>
      </w:r>
      <w:r w:rsidR="00DB5D85">
        <w:t>.</w:t>
      </w:r>
    </w:p>
    <w:p w:rsidR="003C7CFC" w:rsidRDefault="00DB5D85" w:rsidP="0049188F">
      <w:pPr>
        <w:spacing w:line="360" w:lineRule="auto"/>
        <w:ind w:firstLine="708"/>
      </w:pPr>
      <w:r>
        <w:t xml:space="preserve">Harold J. Berman zwrócił ongiś uwagę, że </w:t>
      </w:r>
      <w:r w:rsidR="00621DDD">
        <w:t>„</w:t>
      </w:r>
      <w:r w:rsidR="00AA34AB" w:rsidRPr="00151B08">
        <w:t xml:space="preserve">na podstawie reformy gregoriańskiej, a zwłaszcza </w:t>
      </w:r>
      <w:proofErr w:type="spellStart"/>
      <w:r w:rsidR="00AA34AB" w:rsidRPr="00151B08">
        <w:rPr>
          <w:i/>
        </w:rPr>
        <w:t>Dictatus</w:t>
      </w:r>
      <w:proofErr w:type="spellEnd"/>
      <w:r w:rsidR="00AA34AB" w:rsidRPr="00151B08">
        <w:t xml:space="preserve"> Grzegorza VII z 1075 r. dwunasto- i trzynastowieczni kanoniści</w:t>
      </w:r>
      <w:r w:rsidR="00151B08">
        <w:t>”</w:t>
      </w:r>
      <w:r w:rsidR="00AA34AB">
        <w:rPr>
          <w:i/>
        </w:rPr>
        <w:t xml:space="preserve"> </w:t>
      </w:r>
      <w:r w:rsidR="00AA34AB">
        <w:t xml:space="preserve">zdołali przypisać </w:t>
      </w:r>
      <w:r w:rsidR="00151B08">
        <w:t>„</w:t>
      </w:r>
      <w:r w:rsidR="00AA34AB" w:rsidRPr="00151B08">
        <w:t>najwyższą władzę w Kościele</w:t>
      </w:r>
      <w:r w:rsidR="00AA34AB">
        <w:rPr>
          <w:i/>
        </w:rPr>
        <w:t xml:space="preserve"> (</w:t>
      </w:r>
      <w:r w:rsidR="00AA34AB" w:rsidRPr="00151B08">
        <w:rPr>
          <w:i/>
        </w:rPr>
        <w:t>imperium</w:t>
      </w:r>
      <w:r w:rsidR="00AA34AB">
        <w:rPr>
          <w:i/>
        </w:rPr>
        <w:t xml:space="preserve">) </w:t>
      </w:r>
      <w:r w:rsidR="00AA34AB" w:rsidRPr="00151B08">
        <w:t>papieżowi</w:t>
      </w:r>
      <w:r w:rsidR="00151B08">
        <w:t>”</w:t>
      </w:r>
      <w:r w:rsidR="00AA34AB">
        <w:rPr>
          <w:i/>
        </w:rPr>
        <w:t xml:space="preserve">. </w:t>
      </w:r>
      <w:r>
        <w:t xml:space="preserve">Zauważmy, że wywód dotyczy nie „świata”, lecz „Kościoła”. Papież cieszyć się miał właśnie w Kościele nie tylko </w:t>
      </w:r>
      <w:r w:rsidR="00151B08">
        <w:t>„</w:t>
      </w:r>
      <w:r w:rsidR="00AA34AB" w:rsidRPr="00151B08">
        <w:t>najwyższym autorytetem</w:t>
      </w:r>
      <w:r w:rsidR="00151B08">
        <w:t>”</w:t>
      </w:r>
      <w:r w:rsidR="00AA34AB" w:rsidRPr="00151B08">
        <w:t xml:space="preserve"> </w:t>
      </w:r>
      <w:r w:rsidR="00151B08">
        <w:t>(</w:t>
      </w:r>
      <w:proofErr w:type="spellStart"/>
      <w:r w:rsidR="00AA34AB" w:rsidRPr="00151B08">
        <w:rPr>
          <w:i/>
        </w:rPr>
        <w:t>plenitudo</w:t>
      </w:r>
      <w:proofErr w:type="spellEnd"/>
      <w:r w:rsidR="00AA34AB" w:rsidRPr="00151B08">
        <w:rPr>
          <w:i/>
        </w:rPr>
        <w:t xml:space="preserve"> </w:t>
      </w:r>
      <w:proofErr w:type="spellStart"/>
      <w:r w:rsidR="00AA34AB" w:rsidRPr="00151B08">
        <w:rPr>
          <w:i/>
        </w:rPr>
        <w:t>auctoritatis</w:t>
      </w:r>
      <w:proofErr w:type="spellEnd"/>
      <w:r w:rsidR="00AA34AB" w:rsidRPr="00151B08">
        <w:t>)</w:t>
      </w:r>
      <w:r>
        <w:t xml:space="preserve">, ale i miał w nim właśnie posiadać </w:t>
      </w:r>
      <w:r w:rsidR="00151B08">
        <w:t>„</w:t>
      </w:r>
      <w:r w:rsidR="00AA34AB" w:rsidRPr="00151B08">
        <w:t>pełnię władzy</w:t>
      </w:r>
      <w:r w:rsidR="00151B08">
        <w:t>”</w:t>
      </w:r>
      <w:r w:rsidR="00AA34AB" w:rsidRPr="00151B08">
        <w:t xml:space="preserve"> (</w:t>
      </w:r>
      <w:proofErr w:type="spellStart"/>
      <w:r w:rsidR="00AA34AB" w:rsidRPr="00151B08">
        <w:rPr>
          <w:i/>
        </w:rPr>
        <w:t>plenitudo</w:t>
      </w:r>
      <w:proofErr w:type="spellEnd"/>
      <w:r w:rsidR="00AA34AB" w:rsidRPr="00151B08">
        <w:rPr>
          <w:i/>
        </w:rPr>
        <w:t xml:space="preserve"> </w:t>
      </w:r>
      <w:proofErr w:type="spellStart"/>
      <w:r w:rsidR="00AA34AB" w:rsidRPr="00151B08">
        <w:rPr>
          <w:i/>
        </w:rPr>
        <w:t>potestatis</w:t>
      </w:r>
      <w:proofErr w:type="spellEnd"/>
      <w:r w:rsidR="00AA34AB" w:rsidRPr="00151B08">
        <w:t>)</w:t>
      </w:r>
      <w:r w:rsidR="004F5036" w:rsidRPr="00151B08">
        <w:t>. Aczkolwiek praktycznie zakres jego władzy był ograniczony – rósł stopniowo, zwłaszcza w XIII i XIV wieku – niemniej z prawnego punktu widzenia od czasów Grzegorza VII papież był najwyższym prawodawcą, administratorem i sędzią</w:t>
      </w:r>
      <w:r w:rsidR="00151B08">
        <w:t>” (Berman 1995: 256)</w:t>
      </w:r>
      <w:r w:rsidR="004F5036">
        <w:rPr>
          <w:rStyle w:val="Odwoanieprzypisudolnego"/>
        </w:rPr>
        <w:footnoteReference w:id="5"/>
      </w:r>
      <w:r>
        <w:t>, jednak był nim w Kościele, a nie w związku z mniemanymi pretensjami do uniwersalnego zwierzchnictwa politycznego</w:t>
      </w:r>
      <w:r w:rsidR="004F5036">
        <w:t xml:space="preserve"> Istotne jest i to, że wspomniane (także w przypisie) uprawnienia </w:t>
      </w:r>
      <w:r w:rsidR="00151B08">
        <w:t>„</w:t>
      </w:r>
      <w:r w:rsidR="004F5036" w:rsidRPr="00151B08">
        <w:t>przysługiwały papieżowi nie dlatego, że był biskupem Rzymu, lecz przysługiwały biskupowi Rzymu, ponieważ był papieżem. To znaczy przysługiwały mu nie na mocy jego wyświęcenia (</w:t>
      </w:r>
      <w:proofErr w:type="spellStart"/>
      <w:r w:rsidR="004F5036" w:rsidRPr="00151B08">
        <w:rPr>
          <w:i/>
        </w:rPr>
        <w:t>potestate</w:t>
      </w:r>
      <w:proofErr w:type="spellEnd"/>
      <w:r w:rsidR="004F5036" w:rsidRPr="00151B08">
        <w:rPr>
          <w:i/>
        </w:rPr>
        <w:t xml:space="preserve"> </w:t>
      </w:r>
      <w:proofErr w:type="spellStart"/>
      <w:r w:rsidR="004F5036" w:rsidRPr="00151B08">
        <w:rPr>
          <w:i/>
        </w:rPr>
        <w:t>ordinis</w:t>
      </w:r>
      <w:proofErr w:type="spellEnd"/>
      <w:r w:rsidR="004F5036" w:rsidRPr="00151B08">
        <w:t>), lecz jurysdykcji (</w:t>
      </w:r>
      <w:proofErr w:type="spellStart"/>
      <w:r w:rsidR="004F5036" w:rsidRPr="00151B08">
        <w:rPr>
          <w:i/>
        </w:rPr>
        <w:t>potestate</w:t>
      </w:r>
      <w:proofErr w:type="spellEnd"/>
      <w:r w:rsidR="004F5036" w:rsidRPr="00151B08">
        <w:rPr>
          <w:i/>
        </w:rPr>
        <w:t xml:space="preserve"> </w:t>
      </w:r>
      <w:proofErr w:type="spellStart"/>
      <w:r w:rsidR="004F5036" w:rsidRPr="00151B08">
        <w:rPr>
          <w:i/>
        </w:rPr>
        <w:t>iurisdictionis</w:t>
      </w:r>
      <w:proofErr w:type="spellEnd"/>
      <w:r w:rsidR="004F5036" w:rsidRPr="00151B08">
        <w:t>)</w:t>
      </w:r>
      <w:r w:rsidR="00151B08">
        <w:t xml:space="preserve">” (Berman </w:t>
      </w:r>
      <w:r w:rsidR="00151B08">
        <w:lastRenderedPageBreak/>
        <w:t>1995: 256)</w:t>
      </w:r>
      <w:r w:rsidR="002F0164">
        <w:rPr>
          <w:rStyle w:val="Odwoanieprzypisudolnego"/>
        </w:rPr>
        <w:footnoteReference w:id="6"/>
      </w:r>
      <w:r w:rsidR="000B2C6B">
        <w:t xml:space="preserve"> jako władzy przekazywanej przez Kościół </w:t>
      </w:r>
      <w:r w:rsidR="00871016">
        <w:t>będący „osobą prawną</w:t>
      </w:r>
      <w:r w:rsidR="000B2C6B">
        <w:t>”</w:t>
      </w:r>
      <w:r w:rsidR="002F0164">
        <w:rPr>
          <w:rStyle w:val="Odwoanieprzypisudolnego"/>
        </w:rPr>
        <w:footnoteReference w:id="7"/>
      </w:r>
      <w:r w:rsidR="000B2C6B">
        <w:t>.</w:t>
      </w:r>
      <w:r w:rsidR="007D77DC">
        <w:t xml:space="preserve"> </w:t>
      </w:r>
      <w:r w:rsidR="000B2C6B">
        <w:t xml:space="preserve">Orzekając, że </w:t>
      </w:r>
      <w:r w:rsidR="00871016">
        <w:t>papież</w:t>
      </w:r>
      <w:r w:rsidR="000B2C6B">
        <w:t xml:space="preserve"> </w:t>
      </w:r>
      <w:r w:rsidR="00871016">
        <w:t xml:space="preserve">posiada </w:t>
      </w:r>
      <w:r w:rsidR="000B2C6B">
        <w:t>kompetencje na mocy jurysdykcji</w:t>
      </w:r>
      <w:r w:rsidR="00871016">
        <w:t>, władzy przekazanej mu (nie wiemy, w jaki dokonuje się to sposób) przez Kościół jako „osobę prawną”</w:t>
      </w:r>
      <w:r w:rsidR="00F929D2">
        <w:rPr>
          <w:rStyle w:val="Odwoanieprzypisudolnego"/>
        </w:rPr>
        <w:footnoteReference w:id="8"/>
      </w:r>
      <w:r w:rsidR="000B2C6B">
        <w:t>,</w:t>
      </w:r>
      <w:r w:rsidR="00871016">
        <w:t xml:space="preserve"> że </w:t>
      </w:r>
      <w:r w:rsidR="00CE4B96">
        <w:t>„</w:t>
      </w:r>
      <w:r w:rsidR="007660C7" w:rsidRPr="00CE4B96">
        <w:rPr>
          <w:i/>
        </w:rPr>
        <w:t>imperium</w:t>
      </w:r>
      <w:r w:rsidR="007660C7">
        <w:t xml:space="preserve"> </w:t>
      </w:r>
      <w:r w:rsidR="007660C7" w:rsidRPr="00CE4B96">
        <w:t xml:space="preserve">oraz </w:t>
      </w:r>
      <w:proofErr w:type="spellStart"/>
      <w:r w:rsidR="007660C7" w:rsidRPr="00CE4B96">
        <w:rPr>
          <w:i/>
        </w:rPr>
        <w:t>auctoritas</w:t>
      </w:r>
      <w:proofErr w:type="spellEnd"/>
      <w:r w:rsidR="007660C7">
        <w:t xml:space="preserve"> </w:t>
      </w:r>
      <w:r w:rsidR="007660C7" w:rsidRPr="00CE4B96">
        <w:t xml:space="preserve">czy </w:t>
      </w:r>
      <w:proofErr w:type="spellStart"/>
      <w:r w:rsidR="007660C7" w:rsidRPr="00CE4B96">
        <w:rPr>
          <w:i/>
        </w:rPr>
        <w:t>potestas</w:t>
      </w:r>
      <w:proofErr w:type="spellEnd"/>
      <w:r w:rsidR="007660C7">
        <w:t xml:space="preserve"> </w:t>
      </w:r>
      <w:r w:rsidR="007660C7" w:rsidRPr="00CE4B96">
        <w:t>papieża, choć najwyższe i pełne, utożsamione zostały z jego</w:t>
      </w:r>
      <w:r w:rsidR="007660C7">
        <w:rPr>
          <w:i/>
        </w:rPr>
        <w:t xml:space="preserve"> </w:t>
      </w:r>
      <w:proofErr w:type="spellStart"/>
      <w:r w:rsidR="007660C7" w:rsidRPr="00CE4B96">
        <w:rPr>
          <w:i/>
        </w:rPr>
        <w:t>iurisdictio</w:t>
      </w:r>
      <w:proofErr w:type="spellEnd"/>
      <w:r w:rsidR="00CE4B96">
        <w:t>”</w:t>
      </w:r>
      <w:r w:rsidR="00871016">
        <w:t xml:space="preserve"> </w:t>
      </w:r>
      <w:r w:rsidR="00871016" w:rsidRPr="00871016">
        <w:t>i dlatego</w:t>
      </w:r>
      <w:r w:rsidR="00871016">
        <w:t xml:space="preserve"> miały </w:t>
      </w:r>
      <w:r w:rsidR="00CE4B96">
        <w:t>„</w:t>
      </w:r>
      <w:r w:rsidR="007660C7" w:rsidRPr="00CE4B96">
        <w:t>z natury charakter prawny</w:t>
      </w:r>
      <w:r w:rsidR="00CE4B96">
        <w:t>”</w:t>
      </w:r>
      <w:r w:rsidR="00871016">
        <w:t xml:space="preserve">, Berman wnioskuje, iż istniały też </w:t>
      </w:r>
      <w:r w:rsidR="00CE4B96">
        <w:t>„</w:t>
      </w:r>
      <w:r w:rsidR="007660C7" w:rsidRPr="00CE4B96">
        <w:t>prawne granice ich sprawowania</w:t>
      </w:r>
      <w:r w:rsidR="00CE4B96">
        <w:t>”</w:t>
      </w:r>
      <w:r w:rsidR="00871016">
        <w:t xml:space="preserve">; </w:t>
      </w:r>
      <w:r w:rsidR="007660C7" w:rsidRPr="00871016">
        <w:t>określ</w:t>
      </w:r>
      <w:r w:rsidR="00871016">
        <w:t xml:space="preserve">ały je </w:t>
      </w:r>
      <w:r w:rsidR="00CE4B96">
        <w:t>„</w:t>
      </w:r>
      <w:r w:rsidR="007660C7" w:rsidRPr="00CE4B96">
        <w:t>implicite sposób wyboru papieża, jak też podporządkowanych mu biskupów, opatów oraz innych sług Kościoła</w:t>
      </w:r>
      <w:r w:rsidR="00CE4B96">
        <w:t>”</w:t>
      </w:r>
      <w:r w:rsidR="002F492F">
        <w:t xml:space="preserve">, </w:t>
      </w:r>
      <w:r w:rsidR="00CE4B96">
        <w:t>a także „</w:t>
      </w:r>
      <w:r w:rsidR="002F492F" w:rsidRPr="00CE4B96">
        <w:t xml:space="preserve">złożoność kościelnego systemu </w:t>
      </w:r>
      <w:r w:rsidR="002F492F" w:rsidRPr="00CE4B96">
        <w:lastRenderedPageBreak/>
        <w:t>rządzenia, w tym podział funkcji biurokracji na najwyższym szczeblu i hierarchiczna struktura całego zarządzania</w:t>
      </w:r>
      <w:r w:rsidR="00CE4B96">
        <w:t>”</w:t>
      </w:r>
      <w:r w:rsidR="00F56FC9">
        <w:t xml:space="preserve"> (Berman 1995: 257-260)</w:t>
      </w:r>
      <w:r w:rsidR="002F492F" w:rsidRPr="003C7CFC">
        <w:rPr>
          <w:rStyle w:val="Odwoanieprzypisudolnego"/>
        </w:rPr>
        <w:footnoteReference w:id="9"/>
      </w:r>
      <w:r w:rsidR="002F492F" w:rsidRPr="003C7CFC">
        <w:t>.</w:t>
      </w:r>
      <w:r w:rsidR="003C7CFC">
        <w:t xml:space="preserve"> </w:t>
      </w:r>
      <w:r w:rsidR="00871016">
        <w:t>Nie tylko zatem wszelkie kompetencje „otrzymywać” miał papież od Kościoła jako „osoby prawnej”, także ich „granice prawne” miało wyznaczać prawo</w:t>
      </w:r>
      <w:r w:rsidR="003C7CFC">
        <w:t xml:space="preserve"> Kościoła</w:t>
      </w:r>
      <w:r w:rsidR="00C91400">
        <w:rPr>
          <w:rStyle w:val="Odwoanieprzypisudolnego"/>
        </w:rPr>
        <w:footnoteReference w:id="10"/>
      </w:r>
      <w:r w:rsidR="00871016">
        <w:t>; nie miały ich ustalać normy narzucane przez</w:t>
      </w:r>
      <w:r w:rsidR="003C7CFC">
        <w:t xml:space="preserve"> kogokolwiek „z zewnątrz”</w:t>
      </w:r>
      <w:r w:rsidR="000738BB">
        <w:t xml:space="preserve">, kto mógłby oddziaływać </w:t>
      </w:r>
      <w:r w:rsidR="003C7CFC">
        <w:t>na to, co dzieje się w</w:t>
      </w:r>
      <w:r w:rsidR="000738BB">
        <w:t>e</w:t>
      </w:r>
      <w:r w:rsidR="003C7CFC">
        <w:t xml:space="preserve"> „wnętrzu</w:t>
      </w:r>
      <w:r w:rsidR="000738BB">
        <w:t xml:space="preserve"> Kościoła</w:t>
      </w:r>
      <w:r w:rsidR="003C7CFC">
        <w:t xml:space="preserve">”, w tym na to, co dotyczy </w:t>
      </w:r>
      <w:r w:rsidR="003C7CFC" w:rsidRPr="003C7CFC">
        <w:rPr>
          <w:i/>
        </w:rPr>
        <w:t>imperium</w:t>
      </w:r>
      <w:r w:rsidR="003C7CFC" w:rsidRPr="003C7CFC">
        <w:t xml:space="preserve"> oraz</w:t>
      </w:r>
      <w:r w:rsidR="003C7CFC">
        <w:rPr>
          <w:i/>
        </w:rPr>
        <w:t xml:space="preserve"> </w:t>
      </w:r>
      <w:proofErr w:type="spellStart"/>
      <w:r w:rsidR="003C7CFC" w:rsidRPr="003C7CFC">
        <w:rPr>
          <w:i/>
        </w:rPr>
        <w:t>auctoritas</w:t>
      </w:r>
      <w:proofErr w:type="spellEnd"/>
      <w:r w:rsidR="003C7CFC">
        <w:t xml:space="preserve"> </w:t>
      </w:r>
      <w:r w:rsidR="003C7CFC" w:rsidRPr="003C7CFC">
        <w:t xml:space="preserve">czy </w:t>
      </w:r>
      <w:proofErr w:type="spellStart"/>
      <w:r w:rsidR="003C7CFC" w:rsidRPr="003C7CFC">
        <w:rPr>
          <w:i/>
        </w:rPr>
        <w:t>potestas</w:t>
      </w:r>
      <w:proofErr w:type="spellEnd"/>
      <w:r w:rsidR="003C7CFC">
        <w:t xml:space="preserve"> </w:t>
      </w:r>
      <w:r w:rsidR="003C7CFC" w:rsidRPr="003C7CFC">
        <w:t xml:space="preserve">papieża, </w:t>
      </w:r>
      <w:r w:rsidR="000738BB">
        <w:t xml:space="preserve">wszak </w:t>
      </w:r>
      <w:r w:rsidR="003C7CFC">
        <w:rPr>
          <w:i/>
        </w:rPr>
        <w:t>najwyższe i pełne</w:t>
      </w:r>
      <w:r w:rsidR="003C7CFC">
        <w:t xml:space="preserve">, a przy tym </w:t>
      </w:r>
      <w:r w:rsidR="003C7CFC" w:rsidRPr="003C7CFC">
        <w:t xml:space="preserve">utożsamione z jego </w:t>
      </w:r>
      <w:proofErr w:type="spellStart"/>
      <w:r w:rsidR="003C7CFC" w:rsidRPr="003C7CFC">
        <w:rPr>
          <w:i/>
        </w:rPr>
        <w:t>iurisdictio</w:t>
      </w:r>
      <w:proofErr w:type="spellEnd"/>
      <w:r w:rsidR="002F3693">
        <w:t>.</w:t>
      </w:r>
    </w:p>
    <w:p w:rsidR="00744752" w:rsidRDefault="00867E7D" w:rsidP="00152F05">
      <w:pPr>
        <w:spacing w:line="360" w:lineRule="auto"/>
        <w:ind w:firstLine="708"/>
      </w:pPr>
      <w:r>
        <w:t xml:space="preserve">Gdy analizujemy dokonania Grzegorza VII w batalii o zniesienie inwestytury świeckiej przez pryzmat zmagań z broniącym uprawnień władcy świeckiego Henrykiem IV, podobnie jak </w:t>
      </w:r>
      <w:proofErr w:type="spellStart"/>
      <w:r>
        <w:t>Hinsley</w:t>
      </w:r>
      <w:proofErr w:type="spellEnd"/>
      <w:r>
        <w:t xml:space="preserve"> skłonni jesteśmy przystać na interpretację</w:t>
      </w:r>
      <w:r w:rsidR="000738BB">
        <w:t xml:space="preserve"> sugerującą uniwersalistyczne pretensje polityczne papieża</w:t>
      </w:r>
      <w:r>
        <w:t xml:space="preserve"> oparte </w:t>
      </w:r>
      <w:r w:rsidR="000738BB">
        <w:t xml:space="preserve">nie na </w:t>
      </w:r>
      <w:r>
        <w:t>koncepcji Kościoła jako „struktury świętej”</w:t>
      </w:r>
      <w:r w:rsidR="000738BB">
        <w:t>, lecz Kościoła jako „świata” czy „</w:t>
      </w:r>
      <w:proofErr w:type="spellStart"/>
      <w:r w:rsidR="000738BB">
        <w:rPr>
          <w:i/>
        </w:rPr>
        <w:t>universum</w:t>
      </w:r>
      <w:proofErr w:type="spellEnd"/>
      <w:r w:rsidR="000738BB">
        <w:t xml:space="preserve"> politycznego”</w:t>
      </w:r>
      <w:r>
        <w:t>. Berman ukazuje to dobitnie, określa</w:t>
      </w:r>
      <w:r w:rsidR="000738BB">
        <w:t>jąc</w:t>
      </w:r>
      <w:r>
        <w:t xml:space="preserve"> „Kości</w:t>
      </w:r>
      <w:r w:rsidR="000738BB">
        <w:t>ó</w:t>
      </w:r>
      <w:r>
        <w:t>ł</w:t>
      </w:r>
      <w:r w:rsidR="000738BB">
        <w:t xml:space="preserve"> gregoriański</w:t>
      </w:r>
      <w:r>
        <w:t>”</w:t>
      </w:r>
      <w:r w:rsidR="000738BB">
        <w:t xml:space="preserve"> </w:t>
      </w:r>
      <w:r w:rsidRPr="00152F05">
        <w:t xml:space="preserve">mianem „państwa nowożytnego”, </w:t>
      </w:r>
      <w:r w:rsidR="000738BB">
        <w:t xml:space="preserve">opierającego swego działania na hierarchii władz i „rządach prawa”, ale i sugerującego </w:t>
      </w:r>
      <w:r w:rsidR="00152F05" w:rsidRPr="00152F05">
        <w:t xml:space="preserve">nie </w:t>
      </w:r>
      <w:r w:rsidRPr="00152F05">
        <w:t>„świętoś</w:t>
      </w:r>
      <w:r w:rsidR="00152F05" w:rsidRPr="00152F05">
        <w:t>ć</w:t>
      </w:r>
      <w:r w:rsidRPr="00152F05">
        <w:t>”, ale „doczesnoś</w:t>
      </w:r>
      <w:r w:rsidR="00152F05" w:rsidRPr="00152F05">
        <w:t>ć</w:t>
      </w:r>
      <w:r w:rsidRPr="00152F05">
        <w:t>” czy „świeckoś</w:t>
      </w:r>
      <w:r w:rsidR="00152F05" w:rsidRPr="00152F05">
        <w:t>ć</w:t>
      </w:r>
      <w:r w:rsidRPr="00152F05">
        <w:t>”</w:t>
      </w:r>
      <w:r w:rsidR="000738BB">
        <w:t xml:space="preserve"> Kościoła, zbliżanie go do</w:t>
      </w:r>
      <w:r w:rsidRPr="00152F05">
        <w:t xml:space="preserve"> „</w:t>
      </w:r>
      <w:r w:rsidR="002D400A">
        <w:t>polityczno-</w:t>
      </w:r>
      <w:r w:rsidRPr="00152F05">
        <w:t xml:space="preserve">religijnych” wspólnot </w:t>
      </w:r>
      <w:r w:rsidR="002D400A">
        <w:t>właściwych Bizantyjczykom czy Frankom</w:t>
      </w:r>
      <w:r w:rsidRPr="00152F05">
        <w:t>, których władcy mieli być odpowiedzialni nie tylko za „sprawy świeckie”, ale także za przestrzeganie dogmatów i obrzędów religijnych</w:t>
      </w:r>
      <w:r w:rsidR="00A65355">
        <w:rPr>
          <w:rStyle w:val="Odwoanieprzypisudolnego"/>
        </w:rPr>
        <w:footnoteReference w:id="11"/>
      </w:r>
      <w:r w:rsidRPr="00152F05">
        <w:t xml:space="preserve">. </w:t>
      </w:r>
      <w:r w:rsidR="000738BB">
        <w:t>Być może bezwiednie</w:t>
      </w:r>
      <w:r w:rsidRPr="00152F05">
        <w:t xml:space="preserve"> sugeruje </w:t>
      </w:r>
      <w:r w:rsidR="000738BB">
        <w:t xml:space="preserve">on więc </w:t>
      </w:r>
      <w:r w:rsidRPr="00152F05">
        <w:t xml:space="preserve">interpretację, </w:t>
      </w:r>
      <w:r w:rsidR="000738BB">
        <w:t xml:space="preserve">zgodnie z którą </w:t>
      </w:r>
      <w:r>
        <w:t>Kościół stanowi</w:t>
      </w:r>
      <w:r w:rsidR="000738BB">
        <w:t>łby</w:t>
      </w:r>
      <w:r w:rsidR="00744752">
        <w:t xml:space="preserve"> </w:t>
      </w:r>
      <w:r>
        <w:t>strukturę podobną „państwu</w:t>
      </w:r>
      <w:r w:rsidR="000738BB">
        <w:t xml:space="preserve"> nowożytnemu</w:t>
      </w:r>
      <w:r>
        <w:t>”</w:t>
      </w:r>
      <w:r w:rsidR="00152F05">
        <w:t xml:space="preserve"> </w:t>
      </w:r>
      <w:r w:rsidR="00152F05">
        <w:lastRenderedPageBreak/>
        <w:t>odrębn</w:t>
      </w:r>
      <w:r w:rsidR="000738BB">
        <w:t>emu</w:t>
      </w:r>
      <w:r>
        <w:t>, niezależn</w:t>
      </w:r>
      <w:r w:rsidR="000738BB">
        <w:t>emu</w:t>
      </w:r>
      <w:r>
        <w:t xml:space="preserve"> od wpływu </w:t>
      </w:r>
      <w:r w:rsidR="00152F05">
        <w:t xml:space="preserve">na jego prawodawstwo </w:t>
      </w:r>
      <w:r w:rsidR="00744752">
        <w:t xml:space="preserve">„z zewnątrz”, </w:t>
      </w:r>
      <w:r w:rsidR="000738BB">
        <w:t xml:space="preserve">ze strony innych </w:t>
      </w:r>
      <w:r>
        <w:t>władców świeckich</w:t>
      </w:r>
      <w:r w:rsidR="000738BB">
        <w:t xml:space="preserve">, skoro w innym miejscu zastrzega, że miał on być </w:t>
      </w:r>
      <w:r w:rsidR="00F56FC9">
        <w:t>„</w:t>
      </w:r>
      <w:r w:rsidR="000738BB" w:rsidRPr="00F56FC9">
        <w:t>wspólnotą</w:t>
      </w:r>
      <w:r w:rsidR="00744752" w:rsidRPr="00F56FC9">
        <w:t xml:space="preserve"> odrębną od społeczności świeckich</w:t>
      </w:r>
      <w:r w:rsidR="00F56FC9">
        <w:t>”</w:t>
      </w:r>
      <w:r w:rsidR="00744752">
        <w:t xml:space="preserve">, założoną przez </w:t>
      </w:r>
      <w:r w:rsidR="00744752" w:rsidRPr="00744752">
        <w:rPr>
          <w:i/>
        </w:rPr>
        <w:t xml:space="preserve">samego </w:t>
      </w:r>
      <w:r w:rsidR="00744752">
        <w:rPr>
          <w:i/>
        </w:rPr>
        <w:t>Chrystusa</w:t>
      </w:r>
      <w:r w:rsidR="00744752">
        <w:t xml:space="preserve">, a nie przez jej członków, zatem </w:t>
      </w:r>
      <w:r w:rsidR="000738BB">
        <w:t xml:space="preserve">dzięki temu „aktowi fundacyjnemu” istotowo odmienną od innych „bytów politycznych”. To wahanie wspominanego autora winno zostać dostrzeżone: Kościół stanowić miałby wspólnotę nie mającą waloru świeckiego, ustanawianą odmiennie niż świeckie wspólnoty polityczne, byłby jednak podobny do tamtych, o ile myślanych na „sposób nowożytny”, jako suwerennych zatem, tzn. dysponujących monopolem w zakresie stanowienia norm prawnych, wolnych od ingerencji z zewnątrz, a przy tym </w:t>
      </w:r>
      <w:r w:rsidR="002F66F1">
        <w:t>– w niektórych ujęciach, eksponowanych przez Bermana –</w:t>
      </w:r>
      <w:r w:rsidR="000738BB">
        <w:t xml:space="preserve">posiadających jeden organ </w:t>
      </w:r>
      <w:r w:rsidR="002F66F1">
        <w:t xml:space="preserve">(papieża) </w:t>
      </w:r>
      <w:r w:rsidR="000738BB">
        <w:t xml:space="preserve">ustanawiający normy, </w:t>
      </w:r>
      <w:r w:rsidR="002F66F1">
        <w:t xml:space="preserve">który </w:t>
      </w:r>
      <w:r w:rsidR="000738BB">
        <w:t>nie czerp</w:t>
      </w:r>
      <w:r w:rsidR="002F66F1">
        <w:t>ał</w:t>
      </w:r>
      <w:r w:rsidR="000738BB">
        <w:t xml:space="preserve"> legitymacji „z dołu”, od „społeczeństwa”</w:t>
      </w:r>
      <w:r w:rsidR="00744752">
        <w:t xml:space="preserve"> (zgodnie z oczekiwaniami </w:t>
      </w:r>
      <w:proofErr w:type="spellStart"/>
      <w:r w:rsidR="00744752">
        <w:t>Hinsleya</w:t>
      </w:r>
      <w:proofErr w:type="spellEnd"/>
      <w:r w:rsidR="00F56FC9">
        <w:t xml:space="preserve"> – Berman 1995: 261</w:t>
      </w:r>
      <w:r w:rsidR="00744752">
        <w:t>)</w:t>
      </w:r>
      <w:r w:rsidR="00B073EA">
        <w:t xml:space="preserve">. Byłby wreszcie Kościół </w:t>
      </w:r>
      <w:r w:rsidR="002F66F1">
        <w:t xml:space="preserve">nie tylko </w:t>
      </w:r>
      <w:r w:rsidR="00F56FC9">
        <w:t>„</w:t>
      </w:r>
      <w:proofErr w:type="spellStart"/>
      <w:r w:rsidR="00B073EA">
        <w:rPr>
          <w:i/>
        </w:rPr>
        <w:t>Rechtstaat</w:t>
      </w:r>
      <w:proofErr w:type="spellEnd"/>
      <w:r w:rsidR="00B073EA" w:rsidRPr="00F56FC9">
        <w:t>, państwem</w:t>
      </w:r>
      <w:r w:rsidR="002D400A" w:rsidRPr="00F56FC9">
        <w:t xml:space="preserve"> prawa</w:t>
      </w:r>
      <w:r w:rsidR="00F56FC9">
        <w:t>” (</w:t>
      </w:r>
      <w:proofErr w:type="spellStart"/>
      <w:r w:rsidR="00F56FC9">
        <w:t>berman</w:t>
      </w:r>
      <w:proofErr w:type="spellEnd"/>
      <w:r w:rsidR="00F56FC9">
        <w:t xml:space="preserve"> 1995: 263)</w:t>
      </w:r>
      <w:r w:rsidR="00B55A62" w:rsidRPr="00DA2AD3">
        <w:rPr>
          <w:rStyle w:val="Odwoanieprzypisudolnego"/>
        </w:rPr>
        <w:footnoteReference w:id="12"/>
      </w:r>
      <w:r w:rsidR="002F66F1">
        <w:t xml:space="preserve">, co wyraźnie zapowiadałoby jego uprzedniość względem ujęć nowożytnych, zwłaszcza ujęć eksponujących istnienie państwa o własnym systemie prawnym, honorowanym i przez obywateli, i przez piastunów organów władzy publicznej, na systemie tym wspierającym wszelkie kompetencje realizowane przez takie organy. Byłby on też jednak </w:t>
      </w:r>
      <w:r w:rsidR="00DA2AD3">
        <w:t xml:space="preserve">korporacją </w:t>
      </w:r>
      <w:r w:rsidR="00B073EA">
        <w:t xml:space="preserve">myślaną na sposób </w:t>
      </w:r>
      <w:r w:rsidR="00DA2AD3">
        <w:t>„</w:t>
      </w:r>
      <w:r w:rsidR="00B073EA">
        <w:t>germański</w:t>
      </w:r>
      <w:r w:rsidR="00DA2AD3">
        <w:t>”, analizowan</w:t>
      </w:r>
      <w:r w:rsidR="00B073EA">
        <w:t>y</w:t>
      </w:r>
      <w:r w:rsidR="00DA2AD3">
        <w:t xml:space="preserve"> m.in. przez Ottona von </w:t>
      </w:r>
      <w:proofErr w:type="spellStart"/>
      <w:r w:rsidR="00DA2AD3">
        <w:t>Gierkego</w:t>
      </w:r>
      <w:proofErr w:type="spellEnd"/>
      <w:r w:rsidR="00DA2AD3">
        <w:t xml:space="preserve">, </w:t>
      </w:r>
      <w:r w:rsidR="002F66F1">
        <w:t xml:space="preserve">co z kolei zbliżałoby go do struktur zanegowanych w nowożytności po tym, gdy wykształciła się koncepcja suwerennego państwa i pojawił niebezpieczny dla samodzielności Kościoła projekt zwany </w:t>
      </w:r>
      <w:proofErr w:type="spellStart"/>
      <w:r w:rsidR="002F66F1">
        <w:t>erastianizmem</w:t>
      </w:r>
      <w:proofErr w:type="spellEnd"/>
      <w:r w:rsidR="002F66F1">
        <w:t xml:space="preserve">: jako korporacja atoli </w:t>
      </w:r>
      <w:r w:rsidR="00B073EA">
        <w:t xml:space="preserve">miałby </w:t>
      </w:r>
      <w:r w:rsidR="002F66F1">
        <w:t xml:space="preserve">kościół </w:t>
      </w:r>
      <w:r w:rsidR="00B073EA">
        <w:t>odrębną, własną</w:t>
      </w:r>
      <w:r w:rsidR="00DA2AD3">
        <w:t xml:space="preserve"> osobowość i </w:t>
      </w:r>
      <w:r w:rsidR="00B073EA">
        <w:t xml:space="preserve">odrębną, </w:t>
      </w:r>
      <w:r w:rsidR="00DA2AD3">
        <w:t>własną wolę, osobowość i wolę niezależną od zewnętrzn</w:t>
      </w:r>
      <w:r w:rsidR="00B073EA">
        <w:t>ych</w:t>
      </w:r>
      <w:r w:rsidR="00DA2AD3">
        <w:t xml:space="preserve"> czynnik</w:t>
      </w:r>
      <w:r w:rsidR="00B073EA">
        <w:t>ów</w:t>
      </w:r>
      <w:r w:rsidR="00DA2AD3">
        <w:t xml:space="preserve"> w rodzaju – pojawiającym się w związku z potęgowaniem się w kolejnych </w:t>
      </w:r>
      <w:r w:rsidR="007B67B8">
        <w:t>wiekach</w:t>
      </w:r>
      <w:r w:rsidR="00DA2AD3">
        <w:t xml:space="preserve"> ujęcia absolutystycznego, a znanym „koncepcji rzymskiej” – „zwierzchniej władzy politycznej”</w:t>
      </w:r>
      <w:r w:rsidR="00F56FC9">
        <w:t xml:space="preserve"> (Berman 1995: 267)</w:t>
      </w:r>
      <w:r w:rsidRPr="00DA2AD3">
        <w:t>.</w:t>
      </w:r>
      <w:r>
        <w:t xml:space="preserve"> </w:t>
      </w:r>
    </w:p>
    <w:p w:rsidR="002E1099" w:rsidRDefault="002F66F1" w:rsidP="00152F05">
      <w:pPr>
        <w:spacing w:line="360" w:lineRule="auto"/>
        <w:ind w:firstLine="708"/>
      </w:pPr>
      <w:r>
        <w:t xml:space="preserve">Zaprezentowana interpretacja sugeruje, że już od XI w. Kościół miałby więc stanowić strukturę </w:t>
      </w:r>
      <w:r w:rsidR="00867E7D">
        <w:t>n</w:t>
      </w:r>
      <w:r>
        <w:t>iezależną a zhierarchizowaną, posiadającą</w:t>
      </w:r>
      <w:r w:rsidR="00867E7D">
        <w:t xml:space="preserve"> wyłączne kompetencje, w tym wyłączną, monopolis</w:t>
      </w:r>
      <w:r w:rsidR="003C7CFC">
        <w:t>tyczną „w sobie” i „dla siebie”,</w:t>
      </w:r>
      <w:r w:rsidR="00867E7D">
        <w:t xml:space="preserve"> kompetencję w zakresie stanowienia norm; struktur</w:t>
      </w:r>
      <w:r>
        <w:t>ę, w której główną rolę odgrywa kler jako zbiorowość nie podlegająca</w:t>
      </w:r>
      <w:r w:rsidR="00867E7D">
        <w:t xml:space="preserve"> wpływowi normującemu ze strony władców świeckich, </w:t>
      </w:r>
      <w:r>
        <w:t xml:space="preserve">także cesarza (mimo, że jego pretensje do suwerenności – jak pretensje Kościoła do suwerenności – nie były powiązane z konkretnym terytorium, o ile </w:t>
      </w:r>
      <w:r>
        <w:lastRenderedPageBreak/>
        <w:t xml:space="preserve">zgodzimy się z ujęciem zaproponowanym przez </w:t>
      </w:r>
      <w:proofErr w:type="spellStart"/>
      <w:r>
        <w:t>Spruyta</w:t>
      </w:r>
      <w:proofErr w:type="spellEnd"/>
      <w:r>
        <w:t>).</w:t>
      </w:r>
      <w:r w:rsidR="00867E7D">
        <w:t xml:space="preserve"> Spoglądając z tej perspektywy, </w:t>
      </w:r>
      <w:r>
        <w:t xml:space="preserve">reformatorom Kościoła </w:t>
      </w:r>
      <w:r w:rsidR="00867E7D">
        <w:t xml:space="preserve">szło więc nie tyle o </w:t>
      </w:r>
      <w:r>
        <w:t xml:space="preserve">przejęcie każdej sfery </w:t>
      </w:r>
      <w:r w:rsidR="00867E7D">
        <w:t>pod</w:t>
      </w:r>
      <w:r>
        <w:t>legającej ewentualnemu normowaniu przy użyciu prawa, ile o wy</w:t>
      </w:r>
      <w:r w:rsidR="00A718FC">
        <w:t>ty</w:t>
      </w:r>
      <w:r>
        <w:t xml:space="preserve">czenie granic </w:t>
      </w:r>
      <w:r w:rsidR="00A718FC">
        <w:t>dzielących dwie</w:t>
      </w:r>
      <w:r>
        <w:t xml:space="preserve"> </w:t>
      </w:r>
      <w:r w:rsidR="00A718FC">
        <w:t>sfery i wskazanie różnych organów sprawujących w ich obrębie prawodawczy monopol</w:t>
      </w:r>
      <w:r w:rsidR="00867E7D">
        <w:t xml:space="preserve">; szło </w:t>
      </w:r>
      <w:r w:rsidR="00A718FC">
        <w:t xml:space="preserve">im </w:t>
      </w:r>
      <w:r w:rsidR="00867E7D">
        <w:t xml:space="preserve">nie tyle o </w:t>
      </w:r>
      <w:r w:rsidR="00A718FC">
        <w:t>zwierzchnictwo polityczne nad władcami świeckimi</w:t>
      </w:r>
      <w:r w:rsidR="00867E7D">
        <w:t xml:space="preserve">, ile o zdobycie „suwerenności” jako wyłączności prawodawczej w </w:t>
      </w:r>
      <w:r w:rsidR="00A718FC">
        <w:t xml:space="preserve">sferze duchowej, w </w:t>
      </w:r>
      <w:r w:rsidR="00867E7D">
        <w:t>sprawach należących do Kościoła.</w:t>
      </w:r>
      <w:r w:rsidR="00152F05">
        <w:t xml:space="preserve"> </w:t>
      </w:r>
      <w:r w:rsidR="00A718FC">
        <w:t>P</w:t>
      </w:r>
      <w:r w:rsidR="000E7CE3">
        <w:t xml:space="preserve">apież miał „uosabiać” </w:t>
      </w:r>
      <w:r w:rsidR="00A718FC">
        <w:t xml:space="preserve">korporację </w:t>
      </w:r>
      <w:r w:rsidR="00B55A62">
        <w:t>korzysta</w:t>
      </w:r>
      <w:r w:rsidR="00A718FC">
        <w:t>jącą w tej sferze</w:t>
      </w:r>
      <w:r w:rsidR="00B55A62">
        <w:t xml:space="preserve"> z </w:t>
      </w:r>
      <w:r w:rsidR="00152F05">
        <w:t>„wyłącznoś</w:t>
      </w:r>
      <w:r w:rsidR="00B55A62">
        <w:t>ci prawodawczej</w:t>
      </w:r>
      <w:r w:rsidR="00152F05">
        <w:t>”</w:t>
      </w:r>
      <w:r w:rsidR="00A718FC">
        <w:t>; korporację</w:t>
      </w:r>
      <w:r w:rsidR="00152F05">
        <w:t xml:space="preserve">, dzięki zmianom </w:t>
      </w:r>
      <w:r w:rsidR="00A718FC">
        <w:t>zapoczątkowanym</w:t>
      </w:r>
      <w:r w:rsidR="00152F05">
        <w:t xml:space="preserve"> </w:t>
      </w:r>
      <w:r w:rsidR="00A718FC">
        <w:t xml:space="preserve">w trakcie </w:t>
      </w:r>
      <w:r w:rsidR="00152F05">
        <w:t>pontyfikatu papieża Mikołaja II</w:t>
      </w:r>
      <w:r w:rsidR="002F492F">
        <w:rPr>
          <w:rStyle w:val="Odwoanieprzypisudolnego"/>
        </w:rPr>
        <w:footnoteReference w:id="13"/>
      </w:r>
      <w:r w:rsidR="0064589C">
        <w:t>, która</w:t>
      </w:r>
      <w:r w:rsidR="00152F05">
        <w:t xml:space="preserve"> </w:t>
      </w:r>
      <w:r w:rsidR="00A718FC">
        <w:t xml:space="preserve">nie byłaby zależna w </w:t>
      </w:r>
      <w:r w:rsidR="0064589C">
        <w:t>tej</w:t>
      </w:r>
      <w:r w:rsidR="00A718FC">
        <w:t xml:space="preserve"> aktywności od władców świeckich</w:t>
      </w:r>
      <w:r w:rsidR="0064589C">
        <w:t xml:space="preserve"> w szczególności dlatego, że jej głowa </w:t>
      </w:r>
      <w:r w:rsidR="00A718FC">
        <w:t>była</w:t>
      </w:r>
      <w:r w:rsidR="0064589C">
        <w:t>by już</w:t>
      </w:r>
      <w:r w:rsidR="00A718FC">
        <w:t xml:space="preserve"> wybierana</w:t>
      </w:r>
      <w:r w:rsidR="00152F05">
        <w:t xml:space="preserve"> bez ingerencji z zewnątrz</w:t>
      </w:r>
      <w:r w:rsidR="00A718FC">
        <w:t xml:space="preserve">; korporacja ta bowiem miała mieć w pewnej sferze prymat </w:t>
      </w:r>
      <w:r w:rsidR="000E7CE3">
        <w:t>nad prawem</w:t>
      </w:r>
      <w:r w:rsidR="00C44137">
        <w:t xml:space="preserve"> (</w:t>
      </w:r>
      <w:r w:rsidR="000E7CE3">
        <w:t>zwyczajowym i ewentualnie stanowionym</w:t>
      </w:r>
      <w:r w:rsidR="00C44137">
        <w:t xml:space="preserve">) </w:t>
      </w:r>
      <w:r w:rsidR="002F492F">
        <w:t>oraz</w:t>
      </w:r>
      <w:r w:rsidR="00C44137">
        <w:t xml:space="preserve"> </w:t>
      </w:r>
      <w:r w:rsidR="00A718FC">
        <w:t xml:space="preserve">stanowić w niej </w:t>
      </w:r>
      <w:r w:rsidR="00416330">
        <w:t>ostateczn</w:t>
      </w:r>
      <w:r w:rsidR="00C44137">
        <w:t>ą</w:t>
      </w:r>
      <w:r w:rsidR="00416330">
        <w:t xml:space="preserve"> i absolutn</w:t>
      </w:r>
      <w:r w:rsidR="00A718FC">
        <w:t>ą „instancję</w:t>
      </w:r>
      <w:r w:rsidR="00C44137">
        <w:t xml:space="preserve"> sądową”</w:t>
      </w:r>
      <w:r w:rsidR="00416330">
        <w:t>.</w:t>
      </w:r>
      <w:r w:rsidR="000E7CE3">
        <w:t xml:space="preserve"> </w:t>
      </w:r>
      <w:r w:rsidR="0064589C">
        <w:t xml:space="preserve">Brian </w:t>
      </w:r>
      <w:proofErr w:type="spellStart"/>
      <w:r w:rsidR="0064589C">
        <w:t>Tierney</w:t>
      </w:r>
      <w:proofErr w:type="spellEnd"/>
      <w:r w:rsidR="0064589C">
        <w:t xml:space="preserve"> przekonywał wprawdzie, że kanoniści zbudowali spójną teorię prawa korporacyjnego dopiero w XIII-XIV w.</w:t>
      </w:r>
      <w:r w:rsidR="00B32293">
        <w:t xml:space="preserve"> (</w:t>
      </w:r>
      <w:proofErr w:type="spellStart"/>
      <w:r w:rsidR="00B32293">
        <w:t>Tierney</w:t>
      </w:r>
      <w:proofErr w:type="spellEnd"/>
      <w:r w:rsidR="00B32293">
        <w:t xml:space="preserve"> </w:t>
      </w:r>
      <w:r w:rsidR="00B32293" w:rsidRPr="001B28FB">
        <w:rPr>
          <w:lang w:val="en-US"/>
        </w:rPr>
        <w:t>1955</w:t>
      </w:r>
      <w:r w:rsidR="00B32293">
        <w:rPr>
          <w:lang w:val="en-US"/>
        </w:rPr>
        <w:t>:</w:t>
      </w:r>
      <w:r w:rsidR="00B32293" w:rsidRPr="001B28FB">
        <w:rPr>
          <w:lang w:val="en-US"/>
        </w:rPr>
        <w:t xml:space="preserve"> 96-101</w:t>
      </w:r>
      <w:r w:rsidR="00B32293">
        <w:rPr>
          <w:lang w:val="en-US"/>
        </w:rPr>
        <w:t>)</w:t>
      </w:r>
      <w:r w:rsidR="0064589C">
        <w:t xml:space="preserve">, słuszne atoli wydaje się twierdzenie, iż nawet wówczas nie przyjęli oni stanowiska odnalezionego u nich m.in. przez Ottona von </w:t>
      </w:r>
      <w:proofErr w:type="spellStart"/>
      <w:r w:rsidR="0064589C">
        <w:t>Gierkego</w:t>
      </w:r>
      <w:proofErr w:type="spellEnd"/>
      <w:r w:rsidR="0064589C">
        <w:t xml:space="preserve">, zgodnie z którym Kościół miałby stanowić korporację o własnej osobowości i własnej woli różnych niż osobowości i woli jego członków, w tym nade wszystko hierarchów należących do </w:t>
      </w:r>
      <w:proofErr w:type="spellStart"/>
      <w:r w:rsidR="0064589C" w:rsidRPr="0064589C">
        <w:rPr>
          <w:i/>
        </w:rPr>
        <w:t>sacerdotium</w:t>
      </w:r>
      <w:proofErr w:type="spellEnd"/>
      <w:r w:rsidR="0064589C">
        <w:t xml:space="preserve">; umożliwiało to dążenie do ustalania relacji uprawnień i obowiązków zwierzchników i innych członków korporacji, w szczególności zaś </w:t>
      </w:r>
      <w:r w:rsidR="001B28FB">
        <w:t>ewentualnego współudziału członków kapituły w decyzjach podejmowanych przez biskupa, a w końcu stosunków między papieżem i soborem</w:t>
      </w:r>
      <w:r w:rsidR="001B28FB">
        <w:rPr>
          <w:rStyle w:val="Odwoanieprzypisudolnego"/>
        </w:rPr>
        <w:footnoteReference w:id="14"/>
      </w:r>
      <w:r w:rsidR="001B28FB">
        <w:t>.</w:t>
      </w:r>
      <w:r w:rsidR="002E1099">
        <w:t xml:space="preserve"> </w:t>
      </w:r>
    </w:p>
    <w:p w:rsidR="00416330" w:rsidRDefault="000E7CE3" w:rsidP="00C82997">
      <w:pPr>
        <w:spacing w:line="360" w:lineRule="auto"/>
        <w:ind w:firstLine="708"/>
      </w:pPr>
      <w:r>
        <w:t xml:space="preserve">Ustalenie to, </w:t>
      </w:r>
      <w:r w:rsidR="001C582D">
        <w:t xml:space="preserve">w pewnym zakresie </w:t>
      </w:r>
      <w:r w:rsidR="00A718FC">
        <w:t xml:space="preserve">kwestionujące </w:t>
      </w:r>
      <w:r>
        <w:t>wywod</w:t>
      </w:r>
      <w:r w:rsidR="00A718FC">
        <w:t>y</w:t>
      </w:r>
      <w:r>
        <w:t xml:space="preserve"> </w:t>
      </w:r>
      <w:r w:rsidR="00A718FC">
        <w:t xml:space="preserve">M.P. </w:t>
      </w:r>
      <w:proofErr w:type="spellStart"/>
      <w:r w:rsidR="00A718FC">
        <w:t>Gilmore’a</w:t>
      </w:r>
      <w:proofErr w:type="spellEnd"/>
      <w:r w:rsidR="0064589C">
        <w:rPr>
          <w:rStyle w:val="Odwoanieprzypisudolnego"/>
        </w:rPr>
        <w:footnoteReference w:id="15"/>
      </w:r>
      <w:r w:rsidR="00A718FC">
        <w:t xml:space="preserve"> (opisane</w:t>
      </w:r>
      <w:r w:rsidR="001C582D">
        <w:t xml:space="preserve"> w </w:t>
      </w:r>
      <w:r w:rsidR="008001E4">
        <w:t>Szlachta 2003</w:t>
      </w:r>
      <w:r w:rsidR="001C582D">
        <w:t xml:space="preserve">), </w:t>
      </w:r>
      <w:r w:rsidR="00A718FC">
        <w:t xml:space="preserve">problematyzuje tezę, jakoby </w:t>
      </w:r>
      <w:r w:rsidR="001C582D">
        <w:t>zalążk</w:t>
      </w:r>
      <w:r w:rsidR="00A718FC">
        <w:t>i</w:t>
      </w:r>
      <w:r w:rsidR="001C582D">
        <w:t xml:space="preserve"> koncepcji suwerenności </w:t>
      </w:r>
      <w:r w:rsidR="00A718FC">
        <w:t xml:space="preserve">tkwiły </w:t>
      </w:r>
      <w:r w:rsidR="00015F47">
        <w:t xml:space="preserve">głównie </w:t>
      </w:r>
      <w:r w:rsidR="001C582D">
        <w:t xml:space="preserve">w </w:t>
      </w:r>
      <w:r w:rsidR="001C582D">
        <w:lastRenderedPageBreak/>
        <w:t>tezach rzymskich prawników</w:t>
      </w:r>
      <w:r w:rsidR="00A718FC">
        <w:t>, sugeruje</w:t>
      </w:r>
      <w:r w:rsidR="00015F47">
        <w:t xml:space="preserve"> bowiem</w:t>
      </w:r>
      <w:r w:rsidR="00A718FC">
        <w:t xml:space="preserve">, </w:t>
      </w:r>
      <w:r w:rsidR="001C582D">
        <w:t xml:space="preserve">że publicyści propapiescy odnaleźli je </w:t>
      </w:r>
      <w:r w:rsidR="00A718FC">
        <w:t xml:space="preserve">nie tyle </w:t>
      </w:r>
      <w:r w:rsidR="001C582D">
        <w:t xml:space="preserve">w nich, </w:t>
      </w:r>
      <w:r w:rsidR="00A718FC">
        <w:t xml:space="preserve">ile w prawie kanonicznym jako jurydycznym punkcie oparcia </w:t>
      </w:r>
      <w:r w:rsidR="00911E70">
        <w:t>(</w:t>
      </w:r>
      <w:r w:rsidR="00A718FC">
        <w:t>mającym daleko starszy rodowód</w:t>
      </w:r>
      <w:r w:rsidR="00F636FA">
        <w:rPr>
          <w:rStyle w:val="Odwoanieprzypisudolnego"/>
        </w:rPr>
        <w:footnoteReference w:id="16"/>
      </w:r>
      <w:r w:rsidR="00911E70">
        <w:t>)</w:t>
      </w:r>
      <w:r w:rsidR="00C44137">
        <w:t>.</w:t>
      </w:r>
      <w:r w:rsidR="00015F47">
        <w:t xml:space="preserve"> </w:t>
      </w:r>
      <w:r w:rsidR="00416330">
        <w:t xml:space="preserve">Choć </w:t>
      </w:r>
      <w:r w:rsidR="00015F47">
        <w:t xml:space="preserve">więc </w:t>
      </w:r>
      <w:r w:rsidR="00416330">
        <w:t>większość h</w:t>
      </w:r>
      <w:r w:rsidR="00416330" w:rsidRPr="000D6B39">
        <w:t>istory</w:t>
      </w:r>
      <w:r w:rsidR="00416330">
        <w:t xml:space="preserve">ków myśli </w:t>
      </w:r>
      <w:r w:rsidR="00416330" w:rsidRPr="000D6B39">
        <w:t>polityczn</w:t>
      </w:r>
      <w:r w:rsidR="005958EC">
        <w:t>ej</w:t>
      </w:r>
      <w:r w:rsidR="00416330" w:rsidRPr="000D6B39">
        <w:t xml:space="preserve"> wią</w:t>
      </w:r>
      <w:r w:rsidR="00416330">
        <w:t xml:space="preserve">że narodziny koncepcji </w:t>
      </w:r>
      <w:r w:rsidR="00416330" w:rsidRPr="000D6B39">
        <w:lastRenderedPageBreak/>
        <w:t xml:space="preserve">suwerenności </w:t>
      </w:r>
      <w:r w:rsidR="00251EDB">
        <w:t xml:space="preserve">w </w:t>
      </w:r>
      <w:r w:rsidR="00015F47">
        <w:t xml:space="preserve">obu </w:t>
      </w:r>
      <w:r w:rsidR="00251EDB">
        <w:t>jej aspek</w:t>
      </w:r>
      <w:r w:rsidR="00015F47">
        <w:t>tach</w:t>
      </w:r>
      <w:r w:rsidR="00251EDB">
        <w:t xml:space="preserve"> dopiero </w:t>
      </w:r>
      <w:r w:rsidR="00416330" w:rsidRPr="000D6B39">
        <w:t>z nowożytnością</w:t>
      </w:r>
      <w:r w:rsidR="00416330">
        <w:t>, zwracając uwagę na dokonania</w:t>
      </w:r>
      <w:r w:rsidR="00416330" w:rsidRPr="000D6B39">
        <w:t xml:space="preserve"> Machiavellego</w:t>
      </w:r>
      <w:r w:rsidR="00416330">
        <w:t>,</w:t>
      </w:r>
      <w:r w:rsidR="00416330" w:rsidRPr="000D6B39">
        <w:t xml:space="preserve"> francuskich „polityków”</w:t>
      </w:r>
      <w:r w:rsidR="00416330">
        <w:t xml:space="preserve"> i Bodina</w:t>
      </w:r>
      <w:r w:rsidR="005958EC">
        <w:t xml:space="preserve"> z XVI w.</w:t>
      </w:r>
      <w:r w:rsidR="00416330" w:rsidRPr="000D6B39">
        <w:t xml:space="preserve">, </w:t>
      </w:r>
      <w:r w:rsidR="00416330">
        <w:t>to r</w:t>
      </w:r>
      <w:r w:rsidR="00416330" w:rsidRPr="000D6B39">
        <w:t xml:space="preserve">zymskie </w:t>
      </w:r>
      <w:r w:rsidR="005958EC">
        <w:t>ujęcia</w:t>
      </w:r>
      <w:r w:rsidR="00416330" w:rsidRPr="000D6B39">
        <w:t xml:space="preserve">, odnowione w późnych wiekach średnich </w:t>
      </w:r>
      <w:r w:rsidR="005958EC">
        <w:t xml:space="preserve">przez </w:t>
      </w:r>
      <w:r w:rsidR="00416330" w:rsidRPr="000D6B39">
        <w:t>jurystów i humanistów</w:t>
      </w:r>
      <w:r w:rsidR="00416330">
        <w:t xml:space="preserve"> sprzyjających już to papieżom, już to cesarzom</w:t>
      </w:r>
      <w:r w:rsidR="00911E70">
        <w:t xml:space="preserve">, dwóm pretendentom do </w:t>
      </w:r>
      <w:r w:rsidR="00C82997">
        <w:t xml:space="preserve">„uniwersalnej </w:t>
      </w:r>
      <w:r w:rsidR="00911E70">
        <w:t>suwerenności</w:t>
      </w:r>
      <w:r w:rsidR="00C82997">
        <w:t>”</w:t>
      </w:r>
      <w:r w:rsidR="00911E70">
        <w:t xml:space="preserve"> (choć bez odniesienia do konkretnego terytorium),</w:t>
      </w:r>
      <w:r w:rsidR="00416330">
        <w:t xml:space="preserve"> są </w:t>
      </w:r>
      <w:r w:rsidR="005958EC">
        <w:t>istotne, i to nie tylko dlatego, że pozwalają lepiej</w:t>
      </w:r>
      <w:r w:rsidR="00416330">
        <w:t xml:space="preserve"> uchwyc</w:t>
      </w:r>
      <w:r w:rsidR="005958EC">
        <w:t>ić</w:t>
      </w:r>
      <w:r w:rsidR="00416330">
        <w:t xml:space="preserve"> złożonoś</w:t>
      </w:r>
      <w:r w:rsidR="005958EC">
        <w:t>ć</w:t>
      </w:r>
      <w:r w:rsidR="00416330">
        <w:t xml:space="preserve"> poszukiwań </w:t>
      </w:r>
      <w:r w:rsidR="00911E70">
        <w:t xml:space="preserve">dotyczących </w:t>
      </w:r>
      <w:r w:rsidR="005958EC">
        <w:t>źródeł koncepcji suwerenności</w:t>
      </w:r>
      <w:r w:rsidR="00416330">
        <w:t xml:space="preserve">. </w:t>
      </w:r>
      <w:r w:rsidR="005958EC">
        <w:t>N</w:t>
      </w:r>
      <w:r w:rsidR="00416330">
        <w:t xml:space="preserve">apięcie między tendencjami uniwersalistycznymi, z którymi wiąże się </w:t>
      </w:r>
      <w:r w:rsidR="00F80135">
        <w:t>i</w:t>
      </w:r>
      <w:r w:rsidR="00C82997">
        <w:t xml:space="preserve"> </w:t>
      </w:r>
      <w:r w:rsidR="00416330">
        <w:t>papiestwo</w:t>
      </w:r>
      <w:r w:rsidR="00C82997">
        <w:t xml:space="preserve">, </w:t>
      </w:r>
      <w:r w:rsidR="00F80135">
        <w:t>i</w:t>
      </w:r>
      <w:r w:rsidR="00416330">
        <w:t xml:space="preserve"> cesarstwo, </w:t>
      </w:r>
      <w:r w:rsidR="00F80135">
        <w:t>i</w:t>
      </w:r>
      <w:r w:rsidR="00416330">
        <w:t xml:space="preserve"> przeciwnymi</w:t>
      </w:r>
      <w:r w:rsidR="00F80135">
        <w:t xml:space="preserve"> im</w:t>
      </w:r>
      <w:r w:rsidR="00416330">
        <w:t xml:space="preserve">, uzasadniającymi pretensje </w:t>
      </w:r>
      <w:r w:rsidR="00C82997">
        <w:t xml:space="preserve">do suwerenności </w:t>
      </w:r>
      <w:r w:rsidR="00416330" w:rsidRPr="000D6B39">
        <w:t>part</w:t>
      </w:r>
      <w:r w:rsidR="005958EC">
        <w:t xml:space="preserve">ykularnych </w:t>
      </w:r>
      <w:r w:rsidR="00251EDB">
        <w:t>„</w:t>
      </w:r>
      <w:r w:rsidR="005958EC">
        <w:t>bytów politycznych</w:t>
      </w:r>
      <w:r w:rsidR="00251EDB">
        <w:t>”</w:t>
      </w:r>
      <w:r w:rsidR="00416330" w:rsidRPr="000D6B39">
        <w:t xml:space="preserve"> </w:t>
      </w:r>
      <w:r w:rsidR="00C82997">
        <w:t xml:space="preserve">lub ich władców pragnących </w:t>
      </w:r>
      <w:r w:rsidR="00416330">
        <w:t>uniezależni</w:t>
      </w:r>
      <w:r w:rsidR="00C82997">
        <w:t xml:space="preserve">ć swą aktywność </w:t>
      </w:r>
      <w:r w:rsidR="00416330">
        <w:t>prawodaw</w:t>
      </w:r>
      <w:r w:rsidR="00C82997">
        <w:t>czą</w:t>
      </w:r>
      <w:r w:rsidR="00416330">
        <w:t xml:space="preserve"> od wpływu i cesarstwa, i papiestwa, </w:t>
      </w:r>
      <w:r w:rsidR="00C82997">
        <w:t xml:space="preserve">także </w:t>
      </w:r>
      <w:r w:rsidR="00416330">
        <w:t xml:space="preserve">winno być </w:t>
      </w:r>
      <w:r w:rsidR="00911E70">
        <w:t xml:space="preserve">uwzględniane, </w:t>
      </w:r>
      <w:r w:rsidR="005958EC">
        <w:t xml:space="preserve">gdy pragniemy </w:t>
      </w:r>
      <w:r w:rsidR="00C82997">
        <w:t xml:space="preserve">pełniej jeszcze </w:t>
      </w:r>
      <w:r w:rsidR="005958EC">
        <w:t xml:space="preserve">dostrzec złożoność </w:t>
      </w:r>
      <w:r w:rsidR="00C82997">
        <w:t>tych poszukiwań</w:t>
      </w:r>
      <w:r w:rsidR="005958EC">
        <w:t xml:space="preserve">. W istocie ujęcia </w:t>
      </w:r>
      <w:r w:rsidR="00416330" w:rsidRPr="000D6B39">
        <w:t>Bodin</w:t>
      </w:r>
      <w:r w:rsidR="005958EC">
        <w:t>a</w:t>
      </w:r>
      <w:r w:rsidR="00416330" w:rsidRPr="000D6B39">
        <w:t xml:space="preserve"> i </w:t>
      </w:r>
      <w:proofErr w:type="spellStart"/>
      <w:r w:rsidR="00416330" w:rsidRPr="000D6B39">
        <w:t>Loyseau</w:t>
      </w:r>
      <w:proofErr w:type="spellEnd"/>
      <w:r w:rsidR="00416330" w:rsidRPr="000D6B39">
        <w:t xml:space="preserve"> </w:t>
      </w:r>
      <w:r w:rsidR="00911E70">
        <w:t xml:space="preserve">z XVI/XVII w. </w:t>
      </w:r>
      <w:r w:rsidR="005958EC">
        <w:t>mają korzenie</w:t>
      </w:r>
      <w:r w:rsidR="00416330" w:rsidRPr="000D6B39">
        <w:t xml:space="preserve"> w zapoczątkowanych najpóźniej w XI w. analizach terminów istotnych dla wcześniejszej myśli polityczno-prawnej, jak </w:t>
      </w:r>
      <w:r w:rsidR="00416330" w:rsidRPr="000D6B39">
        <w:rPr>
          <w:i/>
        </w:rPr>
        <w:t>imperium</w:t>
      </w:r>
      <w:r w:rsidR="00416330" w:rsidRPr="000D6B39">
        <w:t xml:space="preserve">, </w:t>
      </w:r>
      <w:proofErr w:type="spellStart"/>
      <w:r w:rsidR="00416330" w:rsidRPr="000D6B39">
        <w:rPr>
          <w:i/>
        </w:rPr>
        <w:t>potestas</w:t>
      </w:r>
      <w:proofErr w:type="spellEnd"/>
      <w:r w:rsidR="00416330" w:rsidRPr="000D6B39">
        <w:rPr>
          <w:i/>
        </w:rPr>
        <w:t xml:space="preserve"> </w:t>
      </w:r>
      <w:r w:rsidR="00416330" w:rsidRPr="000D6B39">
        <w:t xml:space="preserve">i </w:t>
      </w:r>
      <w:proofErr w:type="spellStart"/>
      <w:r w:rsidR="00416330" w:rsidRPr="000D6B39">
        <w:rPr>
          <w:i/>
        </w:rPr>
        <w:t>auctoritas</w:t>
      </w:r>
      <w:proofErr w:type="spellEnd"/>
      <w:r w:rsidR="00911E70">
        <w:rPr>
          <w:i/>
        </w:rPr>
        <w:t xml:space="preserve"> </w:t>
      </w:r>
      <w:r w:rsidR="00911E70">
        <w:t xml:space="preserve">(oraz </w:t>
      </w:r>
      <w:r w:rsidR="00911E70">
        <w:rPr>
          <w:i/>
        </w:rPr>
        <w:t>dominium</w:t>
      </w:r>
      <w:r w:rsidR="00911E70">
        <w:t>, co pokazywałem w</w:t>
      </w:r>
      <w:r w:rsidR="008001E4">
        <w:t xml:space="preserve"> Szlachta 2003</w:t>
      </w:r>
      <w:r w:rsidR="00911E70">
        <w:t>)</w:t>
      </w:r>
      <w:r w:rsidR="00C82997">
        <w:t>; ujęcia te jednak uwzględniają nadto dokonania późnośredniowiecznych</w:t>
      </w:r>
      <w:r w:rsidR="00416330" w:rsidRPr="000D6B39">
        <w:t xml:space="preserve"> arystoteli</w:t>
      </w:r>
      <w:r w:rsidR="00C82997">
        <w:t>kó</w:t>
      </w:r>
      <w:r w:rsidR="00416330" w:rsidRPr="000D6B39">
        <w:t xml:space="preserve">w, którzy (jak św. Tomasz z Akwinu, </w:t>
      </w:r>
      <w:r w:rsidR="008001E4">
        <w:t>„</w:t>
      </w:r>
      <w:r w:rsidR="00416330" w:rsidRPr="008001E4">
        <w:t>głęboko związany z myślą o wielości państw suwerennyc</w:t>
      </w:r>
      <w:r w:rsidR="008001E4">
        <w:t xml:space="preserve">h – Baszkiewicz 1964: 266 i 270) </w:t>
      </w:r>
      <w:r w:rsidR="00416330" w:rsidRPr="000D6B39">
        <w:t>przekonywali o doskonałości partykularnych wspól</w:t>
      </w:r>
      <w:r w:rsidR="00416330" w:rsidRPr="000D69DD">
        <w:t xml:space="preserve">not politycznych i tym samym dostarczali filozoficznego uzasadnienia </w:t>
      </w:r>
      <w:r w:rsidR="00C82997">
        <w:t xml:space="preserve">dla prób uzasadniania </w:t>
      </w:r>
      <w:r w:rsidR="00416330" w:rsidRPr="000D69DD">
        <w:t xml:space="preserve">suwerenności </w:t>
      </w:r>
      <w:r w:rsidR="00C82997">
        <w:t xml:space="preserve">również </w:t>
      </w:r>
      <w:r w:rsidR="00A20E74">
        <w:t>partykularnych bytów politycznych</w:t>
      </w:r>
      <w:r w:rsidR="00416330">
        <w:rPr>
          <w:rStyle w:val="Odwoanieprzypisudolnego"/>
        </w:rPr>
        <w:footnoteReference w:id="17"/>
      </w:r>
      <w:r w:rsidR="00C82997">
        <w:t>. Ra</w:t>
      </w:r>
      <w:r w:rsidR="00911E70">
        <w:t xml:space="preserve">cję ma </w:t>
      </w:r>
      <w:r w:rsidR="00C82997">
        <w:t xml:space="preserve">więc </w:t>
      </w:r>
      <w:r w:rsidR="00911E70">
        <w:t>Harold J. Berman wskazujący nie tylko, że</w:t>
      </w:r>
      <w:r w:rsidR="00416330" w:rsidRPr="000D6B39">
        <w:t xml:space="preserve"> </w:t>
      </w:r>
      <w:r w:rsidR="001F4EEC">
        <w:t>„</w:t>
      </w:r>
      <w:r w:rsidR="00A20E74" w:rsidRPr="001F4EEC">
        <w:t>koncepcja władzy monarszej, obejmuj</w:t>
      </w:r>
      <w:r w:rsidR="00911E70" w:rsidRPr="001F4EEC">
        <w:t>ąca</w:t>
      </w:r>
      <w:r w:rsidR="00A20E74" w:rsidRPr="001F4EEC">
        <w:t xml:space="preserve"> po raz pierwszy uznanie ustawodawczej roli króla</w:t>
      </w:r>
      <w:r w:rsidR="001F4EEC">
        <w:t>” (1995: 474)</w:t>
      </w:r>
      <w:r w:rsidR="00A20E74" w:rsidRPr="000D6B39">
        <w:t xml:space="preserve">, wzorowana </w:t>
      </w:r>
      <w:r w:rsidR="00911E70">
        <w:t xml:space="preserve">była </w:t>
      </w:r>
      <w:r w:rsidR="00A20E74" w:rsidRPr="000D6B39">
        <w:t xml:space="preserve">na uzasadnieniu </w:t>
      </w:r>
      <w:r w:rsidR="00A20E74" w:rsidRPr="000D6B39">
        <w:lastRenderedPageBreak/>
        <w:t xml:space="preserve">władzy papieskiej sformułowanej w 1075 r. w </w:t>
      </w:r>
      <w:proofErr w:type="spellStart"/>
      <w:r w:rsidR="00A20E74" w:rsidRPr="000D6B39">
        <w:rPr>
          <w:i/>
        </w:rPr>
        <w:t>Dictatus</w:t>
      </w:r>
      <w:proofErr w:type="spellEnd"/>
      <w:r w:rsidR="00A20E74" w:rsidRPr="000D6B39">
        <w:rPr>
          <w:i/>
        </w:rPr>
        <w:t xml:space="preserve"> </w:t>
      </w:r>
      <w:proofErr w:type="spellStart"/>
      <w:r w:rsidR="00A20E74" w:rsidRPr="000D6B39">
        <w:rPr>
          <w:i/>
        </w:rPr>
        <w:t>papae</w:t>
      </w:r>
      <w:proofErr w:type="spellEnd"/>
      <w:r w:rsidR="00A20E74" w:rsidRPr="000D6B39">
        <w:rPr>
          <w:i/>
        </w:rPr>
        <w:t xml:space="preserve"> </w:t>
      </w:r>
      <w:r w:rsidR="00A20E74" w:rsidRPr="000D6B39">
        <w:t>Grzegorza VII</w:t>
      </w:r>
      <w:r w:rsidR="00416330" w:rsidRPr="000D6B39">
        <w:rPr>
          <w:rStyle w:val="Odwoanieprzypisudolnego"/>
        </w:rPr>
        <w:footnoteReference w:id="18"/>
      </w:r>
      <w:r w:rsidR="00911E70">
        <w:t xml:space="preserve">, ale także, że </w:t>
      </w:r>
      <w:r w:rsidR="00416330" w:rsidRPr="000D6B39">
        <w:t xml:space="preserve">koncepcja </w:t>
      </w:r>
      <w:r w:rsidR="00911E70">
        <w:t xml:space="preserve">ta </w:t>
      </w:r>
      <w:r w:rsidR="00416330" w:rsidRPr="000D6B39">
        <w:t xml:space="preserve">zapowiada </w:t>
      </w:r>
      <w:r w:rsidR="00911E70">
        <w:t xml:space="preserve">już </w:t>
      </w:r>
      <w:r w:rsidR="00416330" w:rsidRPr="000D6B39">
        <w:t>nowożytne rozumienie suwerennośc</w:t>
      </w:r>
      <w:r w:rsidR="00416330">
        <w:t>i jako wyłączności prawodawczej</w:t>
      </w:r>
      <w:r w:rsidR="00C82997">
        <w:t xml:space="preserve"> króla raczej niż wspólnoty politycznej jakoś od niego niezależnej lub go od siebie uzależniającej, króla upodabnianego do papieża. Przywoływany autor wywodzi też, że „</w:t>
      </w:r>
      <w:r w:rsidR="00A20E74">
        <w:t>reforma gregoriańska</w:t>
      </w:r>
      <w:r w:rsidR="00416330">
        <w:t xml:space="preserve">” </w:t>
      </w:r>
      <w:r w:rsidR="00A20E74">
        <w:t>uczyni</w:t>
      </w:r>
      <w:r w:rsidR="00911E70">
        <w:t>ła</w:t>
      </w:r>
      <w:r w:rsidR="00A20E74">
        <w:t xml:space="preserve"> </w:t>
      </w:r>
      <w:r w:rsidR="00416330">
        <w:t xml:space="preserve">prawo kanoniczne </w:t>
      </w:r>
      <w:r w:rsidR="001F4EEC">
        <w:t>„</w:t>
      </w:r>
      <w:r w:rsidR="00416330" w:rsidRPr="001F4EEC">
        <w:t>pierwszym nowożytnym systemem prawnym Zachodu</w:t>
      </w:r>
      <w:r w:rsidR="001F4EEC">
        <w:t>”</w:t>
      </w:r>
      <w:r w:rsidR="00416330">
        <w:t xml:space="preserve">, a nawet </w:t>
      </w:r>
      <w:r w:rsidR="001F4EEC">
        <w:t>„</w:t>
      </w:r>
      <w:r w:rsidR="00416330" w:rsidRPr="001F4EEC">
        <w:t>modelem dla świeckiego porządku prawneg</w:t>
      </w:r>
      <w:r w:rsidR="001F4EEC">
        <w:t>o” (Berman 1995: 618 i 620)</w:t>
      </w:r>
      <w:r w:rsidR="00416330">
        <w:t xml:space="preserve">. Z przewrotu wiązanego głównie z dążeniami papieży do sprawowania rządów za pośrednictwem prawa i do „rządów prawa”, tj. systematycznego realizowania polityki władców poprzez </w:t>
      </w:r>
      <w:r w:rsidR="00A20E74">
        <w:t>prawo</w:t>
      </w:r>
      <w:r w:rsidR="00416330">
        <w:t xml:space="preserve">, a zarazem do ograniczenia </w:t>
      </w:r>
      <w:r w:rsidR="00A20E74">
        <w:t xml:space="preserve">przez nie </w:t>
      </w:r>
      <w:r w:rsidR="00416330">
        <w:t xml:space="preserve">ich władzy, miała nawet „wyniknąć tradycja prawna Zachodu”. Z jednej strony Kościół potrzebował prawa dla utrzymania jedności scentralizowanej struktury i źródła legitymizacji jej uprawnień, z drugiej zaś władcy świeccy (cesarze, później </w:t>
      </w:r>
      <w:r w:rsidR="00C82997">
        <w:t xml:space="preserve">także </w:t>
      </w:r>
      <w:r w:rsidR="00416330">
        <w:t xml:space="preserve">„monarchowie narodowi”) dążyli do ustalenia względnie autonomicznego systemu prawnego dla swej legitymizacji, sprawowania </w:t>
      </w:r>
      <w:r w:rsidR="00911E70">
        <w:t>s</w:t>
      </w:r>
      <w:r w:rsidR="00416330">
        <w:t>central</w:t>
      </w:r>
      <w:r w:rsidR="00911E70">
        <w:t>izowanej</w:t>
      </w:r>
      <w:r w:rsidR="00416330">
        <w:t xml:space="preserve"> kontroli i zachowania odrębności w bataliach z innymi wspólnotami, wzorując się w tym </w:t>
      </w:r>
      <w:r w:rsidR="00416330">
        <w:lastRenderedPageBreak/>
        <w:t>zakresie na zamyśle bliskim papieżom. Przewrót ten miał przy tym doprowadzić nie tylko do ustanowienia jednolitego i jedynego systemu prawa kanonicznego pozostającego ostatecznie w „dyspozycji” papieża, niezal</w:t>
      </w:r>
      <w:r w:rsidR="00911E70">
        <w:t>eżnego od „członków Kościoła”</w:t>
      </w:r>
      <w:r w:rsidR="00416330">
        <w:rPr>
          <w:rStyle w:val="Odwoanieprzypisudolnego"/>
        </w:rPr>
        <w:footnoteReference w:id="19"/>
      </w:r>
      <w:r w:rsidR="00416330">
        <w:t xml:space="preserve">. Po Grzegorzu VII Kościół miał się też stać „pierwszym przykładem nowożytnego państwa zachodniego”, </w:t>
      </w:r>
      <w:r w:rsidR="00911E70">
        <w:t>bo wy</w:t>
      </w:r>
      <w:r w:rsidR="00416330">
        <w:t>odrębn</w:t>
      </w:r>
      <w:r w:rsidR="00911E70">
        <w:t xml:space="preserve">ił się ze sfery świeckiej czy doczesnej, wyszedł ze </w:t>
      </w:r>
      <w:r w:rsidR="00416330">
        <w:t>społeczeństwa świeckiego</w:t>
      </w:r>
      <w:r w:rsidR="00416330">
        <w:rPr>
          <w:rStyle w:val="Odwoanieprzypisudolnego"/>
        </w:rPr>
        <w:footnoteReference w:id="20"/>
      </w:r>
      <w:r w:rsidR="00416330">
        <w:t xml:space="preserve">, a przez to – raz jeszcze przywołajmy dwa „warunki” ustalone przez </w:t>
      </w:r>
      <w:proofErr w:type="spellStart"/>
      <w:r w:rsidR="00416330">
        <w:t>Hinsleya</w:t>
      </w:r>
      <w:proofErr w:type="spellEnd"/>
      <w:r w:rsidR="00416330">
        <w:t xml:space="preserve"> – zbudował podstawy dla suwerenności jako </w:t>
      </w:r>
      <w:r w:rsidR="00911E70">
        <w:t>przymiotu niezależnego</w:t>
      </w:r>
      <w:r w:rsidR="00416330">
        <w:t xml:space="preserve"> od innych organ</w:t>
      </w:r>
      <w:r w:rsidR="00911E70">
        <w:t>u</w:t>
      </w:r>
      <w:r w:rsidR="00416330">
        <w:t xml:space="preserve"> </w:t>
      </w:r>
      <w:r w:rsidR="00911E70">
        <w:t>prawo</w:t>
      </w:r>
      <w:r w:rsidR="00416330">
        <w:t>dawcze</w:t>
      </w:r>
      <w:r w:rsidR="00C91400">
        <w:t>go</w:t>
      </w:r>
      <w:r w:rsidR="00416330">
        <w:t xml:space="preserve"> </w:t>
      </w:r>
      <w:r w:rsidR="00911E70">
        <w:t>działające</w:t>
      </w:r>
      <w:r w:rsidR="00C91400">
        <w:t>go</w:t>
      </w:r>
      <w:r w:rsidR="00911E70">
        <w:t xml:space="preserve"> w Kościele</w:t>
      </w:r>
      <w:r w:rsidR="00C91400">
        <w:t xml:space="preserve"> </w:t>
      </w:r>
      <w:r w:rsidR="00911E70">
        <w:t xml:space="preserve">i wobec tych, którzy pozostają w innej sferze; </w:t>
      </w:r>
      <w:r w:rsidR="00C82997">
        <w:t xml:space="preserve">organu działającego </w:t>
      </w:r>
      <w:r w:rsidR="00911E70">
        <w:t xml:space="preserve">w Kościele jako odrębnej wspólnocie, </w:t>
      </w:r>
      <w:r w:rsidR="00C82997">
        <w:t xml:space="preserve">która korzystając z wyłączności prawodawczej, wyklucza ingerencję „z zewnątrz”, np. </w:t>
      </w:r>
      <w:r w:rsidR="00F62148">
        <w:t xml:space="preserve">przez </w:t>
      </w:r>
      <w:r w:rsidR="00C82997">
        <w:t>władców świeckich, którzy – choć należ</w:t>
      </w:r>
      <w:r w:rsidR="00F62148">
        <w:t>ą</w:t>
      </w:r>
      <w:r w:rsidR="00C82997">
        <w:t xml:space="preserve"> do Kościoła – przynajmniej postulatywnie nie mog</w:t>
      </w:r>
      <w:r w:rsidR="00F62148">
        <w:t>ą</w:t>
      </w:r>
      <w:r w:rsidR="00C82997">
        <w:t xml:space="preserve"> </w:t>
      </w:r>
      <w:r w:rsidR="00F62148">
        <w:t xml:space="preserve">ingerować w aktywność </w:t>
      </w:r>
      <w:r w:rsidR="00C82997">
        <w:t>prawodawcz</w:t>
      </w:r>
      <w:r w:rsidR="00F62148">
        <w:t>ą</w:t>
      </w:r>
      <w:r w:rsidR="00C82997">
        <w:t xml:space="preserve"> kleru</w:t>
      </w:r>
      <w:r w:rsidR="00F62148">
        <w:t>; organu działającego wobec tych, którzy pozostają w innej sferze, bo</w:t>
      </w:r>
      <w:r w:rsidR="00911E70">
        <w:t xml:space="preserve"> nie należą do </w:t>
      </w:r>
      <w:r w:rsidR="00F62148">
        <w:t xml:space="preserve">kleru, nie są </w:t>
      </w:r>
      <w:r w:rsidR="00911E70">
        <w:t>hierarch</w:t>
      </w:r>
      <w:r w:rsidR="00F62148">
        <w:t>am</w:t>
      </w:r>
      <w:r w:rsidR="00911E70">
        <w:t>i</w:t>
      </w:r>
      <w:r w:rsidR="00F62148">
        <w:t xml:space="preserve"> Kościoła, lecz korzystając z przymusu także mogą normować, jednak w sprawach zaliczonych do sfery ich odrębnego działania</w:t>
      </w:r>
      <w:r w:rsidR="00911E70">
        <w:t>.</w:t>
      </w:r>
      <w:r w:rsidR="00F62148">
        <w:t xml:space="preserve"> Problem w tym, że organ prawodawczy działający w Kościele jako </w:t>
      </w:r>
      <w:proofErr w:type="spellStart"/>
      <w:r w:rsidR="00F62148">
        <w:rPr>
          <w:i/>
        </w:rPr>
        <w:t>sacerdotium</w:t>
      </w:r>
      <w:proofErr w:type="spellEnd"/>
      <w:r w:rsidR="00F62148">
        <w:t xml:space="preserve">, lecz oddziałujący na tych, którzy do </w:t>
      </w:r>
      <w:proofErr w:type="spellStart"/>
      <w:r w:rsidR="00F62148">
        <w:rPr>
          <w:i/>
        </w:rPr>
        <w:t>sacerdotium</w:t>
      </w:r>
      <w:proofErr w:type="spellEnd"/>
      <w:r w:rsidR="00F62148">
        <w:t xml:space="preserve">, do duchowieństwa, nie należą, niezależnie od ingerencji ze strony świeckich miał ustanawiać normy także ich wiążące (kwestia do dzisiaj podejmowana, jednak w dyskusjach nie jurydycznych, lecz dotyczących relacji między wymaganiami moralnymi i rozstrzygnięciami prawnymi podejmowanymi już to bezpośrednio przez zbiorowość, już to za pośrednictwem jej reprezentantów). </w:t>
      </w:r>
    </w:p>
    <w:p w:rsidR="008001E4" w:rsidRDefault="00911E70" w:rsidP="00FF5D15">
      <w:pPr>
        <w:spacing w:line="360" w:lineRule="auto"/>
        <w:contextualSpacing/>
      </w:pPr>
      <w:r>
        <w:tab/>
      </w:r>
    </w:p>
    <w:p w:rsidR="00FF5D15" w:rsidRDefault="00FF5D15" w:rsidP="00FF5D15">
      <w:pPr>
        <w:spacing w:line="360" w:lineRule="auto"/>
        <w:contextualSpacing/>
      </w:pPr>
    </w:p>
    <w:p w:rsidR="00FF5D15" w:rsidRDefault="00FF5D15" w:rsidP="00FF5D15">
      <w:pPr>
        <w:spacing w:line="360" w:lineRule="auto"/>
        <w:contextualSpacing/>
      </w:pPr>
    </w:p>
    <w:p w:rsidR="00FF5D15" w:rsidRDefault="00FF5D15" w:rsidP="00FF5D15">
      <w:pPr>
        <w:spacing w:line="360" w:lineRule="auto"/>
        <w:contextualSpacing/>
        <w:rPr>
          <w:b/>
        </w:rPr>
      </w:pPr>
    </w:p>
    <w:p w:rsidR="00553D32" w:rsidRPr="00621DDD" w:rsidRDefault="00553D32" w:rsidP="000A4170">
      <w:pPr>
        <w:spacing w:line="360" w:lineRule="auto"/>
        <w:contextualSpacing/>
        <w:rPr>
          <w:b/>
        </w:rPr>
      </w:pPr>
      <w:r w:rsidRPr="00621DDD">
        <w:rPr>
          <w:b/>
        </w:rPr>
        <w:lastRenderedPageBreak/>
        <w:t>Bibliografia</w:t>
      </w:r>
    </w:p>
    <w:p w:rsidR="00CE4B96" w:rsidRPr="008001E4" w:rsidRDefault="00CE4B96" w:rsidP="000A4170">
      <w:pPr>
        <w:spacing w:line="360" w:lineRule="auto"/>
        <w:contextualSpacing/>
      </w:pPr>
      <w:proofErr w:type="spellStart"/>
      <w:r w:rsidRPr="008001E4">
        <w:t>Barshack</w:t>
      </w:r>
      <w:proofErr w:type="spellEnd"/>
      <w:r w:rsidRPr="008001E4">
        <w:t xml:space="preserve"> </w:t>
      </w:r>
      <w:proofErr w:type="spellStart"/>
      <w:r w:rsidRPr="008001E4">
        <w:t>Lior</w:t>
      </w:r>
      <w:proofErr w:type="spellEnd"/>
      <w:r w:rsidRPr="008001E4">
        <w:t xml:space="preserve"> (2006), </w:t>
      </w:r>
      <w:r w:rsidRPr="008001E4">
        <w:rPr>
          <w:i/>
        </w:rPr>
        <w:t xml:space="preserve">The </w:t>
      </w:r>
      <w:proofErr w:type="spellStart"/>
      <w:r w:rsidRPr="008001E4">
        <w:rPr>
          <w:i/>
        </w:rPr>
        <w:t>Communal</w:t>
      </w:r>
      <w:proofErr w:type="spellEnd"/>
      <w:r w:rsidRPr="008001E4">
        <w:rPr>
          <w:i/>
        </w:rPr>
        <w:t xml:space="preserve"> Body, the </w:t>
      </w:r>
      <w:proofErr w:type="spellStart"/>
      <w:r w:rsidRPr="008001E4">
        <w:rPr>
          <w:i/>
        </w:rPr>
        <w:t>Corporate</w:t>
      </w:r>
      <w:proofErr w:type="spellEnd"/>
      <w:r w:rsidRPr="008001E4">
        <w:rPr>
          <w:i/>
        </w:rPr>
        <w:t xml:space="preserve"> Body, and the </w:t>
      </w:r>
      <w:proofErr w:type="spellStart"/>
      <w:r w:rsidRPr="008001E4">
        <w:rPr>
          <w:i/>
        </w:rPr>
        <w:t>Clerical</w:t>
      </w:r>
      <w:proofErr w:type="spellEnd"/>
      <w:r w:rsidRPr="008001E4">
        <w:rPr>
          <w:i/>
        </w:rPr>
        <w:t xml:space="preserve"> </w:t>
      </w:r>
      <w:proofErr w:type="spellStart"/>
      <w:r w:rsidRPr="008001E4">
        <w:rPr>
          <w:i/>
        </w:rPr>
        <w:t>Body:An</w:t>
      </w:r>
      <w:proofErr w:type="spellEnd"/>
      <w:r w:rsidRPr="008001E4">
        <w:rPr>
          <w:i/>
        </w:rPr>
        <w:t xml:space="preserve"> </w:t>
      </w:r>
      <w:proofErr w:type="spellStart"/>
      <w:r w:rsidRPr="008001E4">
        <w:rPr>
          <w:i/>
        </w:rPr>
        <w:t>Anthropological</w:t>
      </w:r>
      <w:proofErr w:type="spellEnd"/>
      <w:r w:rsidRPr="008001E4">
        <w:rPr>
          <w:i/>
        </w:rPr>
        <w:t xml:space="preserve"> Reading of the Gregorian Reform</w:t>
      </w:r>
      <w:r w:rsidRPr="008001E4">
        <w:t xml:space="preserve">, [w:] </w:t>
      </w:r>
      <w:proofErr w:type="spellStart"/>
      <w:r w:rsidRPr="008001E4">
        <w:rPr>
          <w:i/>
        </w:rPr>
        <w:t>Sacred</w:t>
      </w:r>
      <w:proofErr w:type="spellEnd"/>
      <w:r w:rsidRPr="008001E4">
        <w:rPr>
          <w:i/>
        </w:rPr>
        <w:t xml:space="preserve"> and </w:t>
      </w:r>
      <w:proofErr w:type="spellStart"/>
      <w:r w:rsidRPr="008001E4">
        <w:rPr>
          <w:i/>
        </w:rPr>
        <w:t>secular</w:t>
      </w:r>
      <w:proofErr w:type="spellEnd"/>
      <w:r w:rsidRPr="008001E4">
        <w:rPr>
          <w:i/>
        </w:rPr>
        <w:t xml:space="preserve"> in </w:t>
      </w:r>
      <w:proofErr w:type="spellStart"/>
      <w:r w:rsidRPr="008001E4">
        <w:rPr>
          <w:i/>
        </w:rPr>
        <w:t>medieval</w:t>
      </w:r>
      <w:proofErr w:type="spellEnd"/>
      <w:r w:rsidRPr="008001E4">
        <w:rPr>
          <w:i/>
        </w:rPr>
        <w:t xml:space="preserve"> and </w:t>
      </w:r>
      <w:proofErr w:type="spellStart"/>
      <w:r w:rsidRPr="008001E4">
        <w:rPr>
          <w:i/>
        </w:rPr>
        <w:t>early</w:t>
      </w:r>
      <w:proofErr w:type="spellEnd"/>
      <w:r w:rsidRPr="008001E4">
        <w:rPr>
          <w:i/>
        </w:rPr>
        <w:t xml:space="preserve"> modern </w:t>
      </w:r>
      <w:proofErr w:type="spellStart"/>
      <w:r w:rsidRPr="008001E4">
        <w:rPr>
          <w:i/>
        </w:rPr>
        <w:t>cultures</w:t>
      </w:r>
      <w:proofErr w:type="spellEnd"/>
      <w:r w:rsidRPr="008001E4">
        <w:rPr>
          <w:i/>
        </w:rPr>
        <w:t xml:space="preserve">: </w:t>
      </w:r>
      <w:proofErr w:type="spellStart"/>
      <w:r w:rsidRPr="008001E4">
        <w:rPr>
          <w:i/>
        </w:rPr>
        <w:t>new</w:t>
      </w:r>
      <w:proofErr w:type="spellEnd"/>
      <w:r w:rsidRPr="008001E4">
        <w:rPr>
          <w:i/>
        </w:rPr>
        <w:t xml:space="preserve"> </w:t>
      </w:r>
      <w:proofErr w:type="spellStart"/>
      <w:r w:rsidRPr="008001E4">
        <w:rPr>
          <w:i/>
        </w:rPr>
        <w:t>essays</w:t>
      </w:r>
      <w:proofErr w:type="spellEnd"/>
      <w:r w:rsidRPr="008001E4">
        <w:t xml:space="preserve">, red. </w:t>
      </w:r>
      <w:r w:rsidRPr="008001E4">
        <w:rPr>
          <w:lang w:val="en-US"/>
        </w:rPr>
        <w:t>L. Besserman, New York.</w:t>
      </w:r>
    </w:p>
    <w:p w:rsidR="008001E4" w:rsidRDefault="008001E4" w:rsidP="000A4170">
      <w:pPr>
        <w:spacing w:line="360" w:lineRule="auto"/>
        <w:contextualSpacing/>
      </w:pPr>
      <w:r w:rsidRPr="00A31EA0">
        <w:t>Baszkiewicz</w:t>
      </w:r>
      <w:r>
        <w:t xml:space="preserve"> Jan (1964)</w:t>
      </w:r>
      <w:r w:rsidRPr="00A31EA0">
        <w:t xml:space="preserve">, </w:t>
      </w:r>
      <w:r w:rsidRPr="00A31EA0">
        <w:rPr>
          <w:i/>
        </w:rPr>
        <w:t>Państwo suwerenne w feudalnej doktrynie</w:t>
      </w:r>
      <w:r>
        <w:t>, Warszawa.</w:t>
      </w:r>
    </w:p>
    <w:p w:rsidR="00621DDD" w:rsidRPr="008001E4" w:rsidRDefault="00621DDD" w:rsidP="000A4170">
      <w:pPr>
        <w:spacing w:line="360" w:lineRule="auto"/>
        <w:contextualSpacing/>
      </w:pPr>
      <w:r w:rsidRPr="008001E4">
        <w:t xml:space="preserve">Berman Harold J. (1995), </w:t>
      </w:r>
      <w:r w:rsidRPr="008001E4">
        <w:rPr>
          <w:i/>
        </w:rPr>
        <w:t>Prawo i rewolucja. Kształtowanie się zachodniej tradycji prawnej</w:t>
      </w:r>
      <w:r w:rsidRPr="008001E4">
        <w:t>, przeł. S. Amsterdamski, Warszawa.</w:t>
      </w:r>
    </w:p>
    <w:p w:rsidR="000A4170" w:rsidRDefault="00B05FA8" w:rsidP="000A4170">
      <w:pPr>
        <w:spacing w:line="360" w:lineRule="auto"/>
        <w:contextualSpacing/>
        <w:rPr>
          <w:lang w:val="en-US"/>
        </w:rPr>
      </w:pPr>
      <w:proofErr w:type="spellStart"/>
      <w:r>
        <w:rPr>
          <w:lang w:val="en-US"/>
        </w:rPr>
        <w:t>Boase</w:t>
      </w:r>
      <w:proofErr w:type="spellEnd"/>
      <w:r>
        <w:rPr>
          <w:lang w:val="en-US"/>
        </w:rPr>
        <w:t xml:space="preserve"> </w:t>
      </w:r>
      <w:r w:rsidRPr="00A31EA0">
        <w:rPr>
          <w:lang w:val="en-US"/>
        </w:rPr>
        <w:t>T.S.R.</w:t>
      </w:r>
      <w:r>
        <w:rPr>
          <w:lang w:val="en-US"/>
        </w:rPr>
        <w:t xml:space="preserve"> (1933)</w:t>
      </w:r>
      <w:r w:rsidRPr="00A31EA0">
        <w:rPr>
          <w:lang w:val="en-US"/>
        </w:rPr>
        <w:t xml:space="preserve">, </w:t>
      </w:r>
      <w:r w:rsidRPr="00A31EA0">
        <w:rPr>
          <w:i/>
          <w:iCs/>
          <w:lang w:val="en-US"/>
        </w:rPr>
        <w:t>Boniface VIII</w:t>
      </w:r>
      <w:r w:rsidRPr="00A31EA0">
        <w:rPr>
          <w:lang w:val="en-US"/>
        </w:rPr>
        <w:t>, London</w:t>
      </w:r>
      <w:r w:rsidR="000A4170">
        <w:rPr>
          <w:lang w:val="en-US"/>
        </w:rPr>
        <w:t>.</w:t>
      </w:r>
    </w:p>
    <w:p w:rsidR="000A4170" w:rsidRDefault="000A4170" w:rsidP="000A4170">
      <w:pPr>
        <w:spacing w:line="360" w:lineRule="auto"/>
        <w:contextualSpacing/>
        <w:rPr>
          <w:lang w:val="en-US"/>
        </w:rPr>
      </w:pPr>
      <w:r w:rsidRPr="00A31EA0">
        <w:rPr>
          <w:lang w:val="en-US"/>
        </w:rPr>
        <w:t>Canning</w:t>
      </w:r>
      <w:r>
        <w:rPr>
          <w:lang w:val="en-US"/>
        </w:rPr>
        <w:t xml:space="preserve"> Joseph (1987)</w:t>
      </w:r>
      <w:r w:rsidRPr="00A31EA0">
        <w:rPr>
          <w:lang w:val="en-US"/>
        </w:rPr>
        <w:t xml:space="preserve">, </w:t>
      </w:r>
      <w:r w:rsidRPr="00A31EA0">
        <w:rPr>
          <w:i/>
          <w:lang w:val="en-US"/>
        </w:rPr>
        <w:t xml:space="preserve">The Political Thought of </w:t>
      </w:r>
      <w:proofErr w:type="spellStart"/>
      <w:r w:rsidRPr="00A31EA0">
        <w:rPr>
          <w:i/>
          <w:lang w:val="en-US"/>
        </w:rPr>
        <w:t>Baldus</w:t>
      </w:r>
      <w:proofErr w:type="spellEnd"/>
      <w:r w:rsidRPr="00A31EA0">
        <w:rPr>
          <w:i/>
          <w:lang w:val="en-US"/>
        </w:rPr>
        <w:t xml:space="preserve"> de </w:t>
      </w:r>
      <w:proofErr w:type="spellStart"/>
      <w:r w:rsidRPr="00A31EA0">
        <w:rPr>
          <w:i/>
          <w:lang w:val="en-US"/>
        </w:rPr>
        <w:t>Ubaldis</w:t>
      </w:r>
      <w:proofErr w:type="spellEnd"/>
      <w:r w:rsidRPr="00A31EA0">
        <w:rPr>
          <w:lang w:val="en-US"/>
        </w:rPr>
        <w:t>, Cambridge.</w:t>
      </w:r>
    </w:p>
    <w:p w:rsidR="00B05FA8" w:rsidRDefault="00B05FA8" w:rsidP="000A4170">
      <w:pPr>
        <w:spacing w:line="360" w:lineRule="auto"/>
        <w:contextualSpacing/>
      </w:pPr>
      <w:r w:rsidRPr="00A31EA0">
        <w:rPr>
          <w:lang w:val="en-US"/>
        </w:rPr>
        <w:t>Carlyle</w:t>
      </w:r>
      <w:r>
        <w:rPr>
          <w:lang w:val="en-US"/>
        </w:rPr>
        <w:t xml:space="preserve"> A.J.</w:t>
      </w:r>
      <w:r w:rsidRPr="00A31EA0">
        <w:rPr>
          <w:lang w:val="en-US"/>
        </w:rPr>
        <w:t xml:space="preserve">, </w:t>
      </w:r>
      <w:r>
        <w:rPr>
          <w:lang w:val="en-US"/>
        </w:rPr>
        <w:t>C</w:t>
      </w:r>
      <w:r w:rsidRPr="00A31EA0">
        <w:rPr>
          <w:lang w:val="en-US"/>
        </w:rPr>
        <w:t>arlyle</w:t>
      </w:r>
      <w:r>
        <w:rPr>
          <w:lang w:val="en-US"/>
        </w:rPr>
        <w:t xml:space="preserve"> R.W. (1928)</w:t>
      </w:r>
      <w:r w:rsidRPr="00A31EA0">
        <w:rPr>
          <w:lang w:val="en-US"/>
        </w:rPr>
        <w:t xml:space="preserve">, </w:t>
      </w:r>
      <w:r w:rsidRPr="00A31EA0">
        <w:rPr>
          <w:i/>
          <w:iCs/>
          <w:lang w:val="en-US"/>
        </w:rPr>
        <w:t>A History of Political Theory in the West</w:t>
      </w:r>
      <w:r w:rsidRPr="00A31EA0">
        <w:rPr>
          <w:lang w:val="en-US"/>
        </w:rPr>
        <w:t>, t. V, Edinburgh.</w:t>
      </w:r>
    </w:p>
    <w:p w:rsidR="00621DDD" w:rsidRPr="008001E4" w:rsidRDefault="00621DDD" w:rsidP="000A4170">
      <w:pPr>
        <w:spacing w:line="360" w:lineRule="auto"/>
        <w:contextualSpacing/>
      </w:pPr>
      <w:proofErr w:type="spellStart"/>
      <w:r w:rsidRPr="008001E4">
        <w:t>Elshtain</w:t>
      </w:r>
      <w:proofErr w:type="spellEnd"/>
      <w:r w:rsidRPr="008001E4">
        <w:t xml:space="preserve"> Jean </w:t>
      </w:r>
      <w:proofErr w:type="spellStart"/>
      <w:r w:rsidRPr="008001E4">
        <w:t>Bethke</w:t>
      </w:r>
      <w:proofErr w:type="spellEnd"/>
      <w:r w:rsidRPr="008001E4">
        <w:t xml:space="preserve"> (2008), </w:t>
      </w:r>
      <w:proofErr w:type="spellStart"/>
      <w:r w:rsidRPr="008001E4">
        <w:rPr>
          <w:i/>
        </w:rPr>
        <w:t>Sovereignty</w:t>
      </w:r>
      <w:proofErr w:type="spellEnd"/>
      <w:r w:rsidRPr="008001E4">
        <w:rPr>
          <w:i/>
        </w:rPr>
        <w:t xml:space="preserve">. </w:t>
      </w:r>
      <w:proofErr w:type="spellStart"/>
      <w:r w:rsidRPr="008001E4">
        <w:rPr>
          <w:i/>
        </w:rPr>
        <w:t>God</w:t>
      </w:r>
      <w:proofErr w:type="spellEnd"/>
      <w:r w:rsidRPr="008001E4">
        <w:rPr>
          <w:i/>
        </w:rPr>
        <w:t xml:space="preserve">, </w:t>
      </w:r>
      <w:proofErr w:type="spellStart"/>
      <w:r w:rsidRPr="008001E4">
        <w:rPr>
          <w:i/>
        </w:rPr>
        <w:t>State</w:t>
      </w:r>
      <w:proofErr w:type="spellEnd"/>
      <w:r w:rsidRPr="008001E4">
        <w:rPr>
          <w:i/>
        </w:rPr>
        <w:t xml:space="preserve">, and </w:t>
      </w:r>
      <w:proofErr w:type="spellStart"/>
      <w:r w:rsidRPr="008001E4">
        <w:rPr>
          <w:i/>
        </w:rPr>
        <w:t>Self</w:t>
      </w:r>
      <w:proofErr w:type="spellEnd"/>
      <w:r w:rsidRPr="008001E4">
        <w:t>, New York.</w:t>
      </w:r>
    </w:p>
    <w:p w:rsidR="008001E4" w:rsidRPr="000A4170" w:rsidRDefault="000A4170" w:rsidP="000A4170">
      <w:pPr>
        <w:spacing w:line="360" w:lineRule="auto"/>
        <w:contextualSpacing/>
      </w:pPr>
      <w:proofErr w:type="spellStart"/>
      <w:r>
        <w:t>Gilmore</w:t>
      </w:r>
      <w:proofErr w:type="spellEnd"/>
      <w:r>
        <w:t xml:space="preserve"> </w:t>
      </w:r>
      <w:proofErr w:type="spellStart"/>
      <w:r>
        <w:t>Myron</w:t>
      </w:r>
      <w:proofErr w:type="spellEnd"/>
      <w:r>
        <w:t xml:space="preserve"> P. (1941), </w:t>
      </w:r>
      <w:r>
        <w:rPr>
          <w:i/>
        </w:rPr>
        <w:t xml:space="preserve">Argument from Roman Law in </w:t>
      </w:r>
      <w:proofErr w:type="spellStart"/>
      <w:r>
        <w:rPr>
          <w:i/>
        </w:rPr>
        <w:t>Political</w:t>
      </w:r>
      <w:proofErr w:type="spellEnd"/>
      <w:r>
        <w:rPr>
          <w:i/>
        </w:rPr>
        <w:t xml:space="preserve"> </w:t>
      </w:r>
      <w:proofErr w:type="spellStart"/>
      <w:r>
        <w:rPr>
          <w:i/>
        </w:rPr>
        <w:t>Thought</w:t>
      </w:r>
      <w:proofErr w:type="spellEnd"/>
      <w:r>
        <w:rPr>
          <w:i/>
        </w:rPr>
        <w:t xml:space="preserve"> 1200-1600</w:t>
      </w:r>
      <w:r>
        <w:t>, Cambridge, Mass.</w:t>
      </w:r>
    </w:p>
    <w:p w:rsidR="00621DDD" w:rsidRPr="008001E4" w:rsidRDefault="00621DDD" w:rsidP="000A4170">
      <w:pPr>
        <w:spacing w:line="360" w:lineRule="auto"/>
        <w:contextualSpacing/>
      </w:pPr>
      <w:r w:rsidRPr="008001E4">
        <w:t xml:space="preserve">Kantorowicz Ernst (2007), </w:t>
      </w:r>
      <w:r w:rsidRPr="008001E4">
        <w:rPr>
          <w:i/>
        </w:rPr>
        <w:t>Dwa ciała króla. Studium ze średniowiecznej teologii politycznej</w:t>
      </w:r>
      <w:r w:rsidRPr="008001E4">
        <w:t>, przeł. M. Michalski, A. Krawiec, Warszawa.</w:t>
      </w:r>
    </w:p>
    <w:p w:rsidR="00CE4B96" w:rsidRPr="008001E4" w:rsidRDefault="00CE4B96" w:rsidP="000A4170">
      <w:pPr>
        <w:spacing w:line="360" w:lineRule="auto"/>
        <w:contextualSpacing/>
      </w:pPr>
      <w:proofErr w:type="spellStart"/>
      <w:r w:rsidRPr="008001E4">
        <w:t>Ladner</w:t>
      </w:r>
      <w:proofErr w:type="spellEnd"/>
      <w:r w:rsidRPr="008001E4">
        <w:t xml:space="preserve"> Gerhard B. (1947), </w:t>
      </w:r>
      <w:r w:rsidRPr="008001E4">
        <w:rPr>
          <w:i/>
          <w:lang w:val="en-US"/>
        </w:rPr>
        <w:t>Aspects of Mediaeval Thought</w:t>
      </w:r>
      <w:r w:rsidRPr="008001E4">
        <w:rPr>
          <w:lang w:val="en-US"/>
        </w:rPr>
        <w:t>, “Review of Politics”, IX.</w:t>
      </w:r>
    </w:p>
    <w:p w:rsidR="00151B08" w:rsidRPr="008001E4" w:rsidRDefault="00151B08" w:rsidP="000A4170">
      <w:pPr>
        <w:spacing w:line="360" w:lineRule="auto"/>
        <w:contextualSpacing/>
        <w:rPr>
          <w:lang w:val="en-US"/>
        </w:rPr>
      </w:pPr>
      <w:proofErr w:type="spellStart"/>
      <w:r w:rsidRPr="008001E4">
        <w:t>Ladner</w:t>
      </w:r>
      <w:proofErr w:type="spellEnd"/>
      <w:r w:rsidRPr="008001E4">
        <w:t xml:space="preserve"> Gerhart B. (</w:t>
      </w:r>
      <w:r w:rsidR="00CE4B96" w:rsidRPr="008001E4">
        <w:t xml:space="preserve">1954), </w:t>
      </w:r>
      <w:r w:rsidR="00CE4B96" w:rsidRPr="008001E4">
        <w:rPr>
          <w:i/>
          <w:lang w:val="en-US"/>
        </w:rPr>
        <w:t>The Concepts of „Ecclesia” and „</w:t>
      </w:r>
      <w:proofErr w:type="spellStart"/>
      <w:r w:rsidR="00CE4B96" w:rsidRPr="008001E4">
        <w:rPr>
          <w:i/>
          <w:lang w:val="en-US"/>
        </w:rPr>
        <w:t>Christianitas</w:t>
      </w:r>
      <w:proofErr w:type="spellEnd"/>
      <w:r w:rsidR="00CE4B96" w:rsidRPr="008001E4">
        <w:rPr>
          <w:i/>
          <w:lang w:val="en-US"/>
        </w:rPr>
        <w:t>” and their Relation to the Idea of Papal „</w:t>
      </w:r>
      <w:proofErr w:type="spellStart"/>
      <w:r w:rsidR="00CE4B96" w:rsidRPr="008001E4">
        <w:rPr>
          <w:i/>
          <w:lang w:val="en-US"/>
        </w:rPr>
        <w:t>Plenitudo</w:t>
      </w:r>
      <w:proofErr w:type="spellEnd"/>
      <w:r w:rsidR="00CE4B96" w:rsidRPr="008001E4">
        <w:rPr>
          <w:i/>
          <w:lang w:val="en-US"/>
        </w:rPr>
        <w:t xml:space="preserve"> </w:t>
      </w:r>
      <w:proofErr w:type="spellStart"/>
      <w:r w:rsidR="00CE4B96" w:rsidRPr="008001E4">
        <w:rPr>
          <w:i/>
          <w:lang w:val="en-US"/>
        </w:rPr>
        <w:t>Potestatis</w:t>
      </w:r>
      <w:proofErr w:type="spellEnd"/>
      <w:r w:rsidR="00CE4B96" w:rsidRPr="008001E4">
        <w:rPr>
          <w:i/>
          <w:lang w:val="en-US"/>
        </w:rPr>
        <w:t>” from Gregory VII to Boniface VIII</w:t>
      </w:r>
      <w:r w:rsidR="00CE4B96" w:rsidRPr="008001E4">
        <w:rPr>
          <w:lang w:val="en-US"/>
        </w:rPr>
        <w:t xml:space="preserve">, „Miscellanea </w:t>
      </w:r>
      <w:proofErr w:type="spellStart"/>
      <w:r w:rsidR="00CE4B96" w:rsidRPr="008001E4">
        <w:rPr>
          <w:lang w:val="en-US"/>
        </w:rPr>
        <w:t>Historiae</w:t>
      </w:r>
      <w:proofErr w:type="spellEnd"/>
      <w:r w:rsidR="00CE4B96" w:rsidRPr="008001E4">
        <w:rPr>
          <w:lang w:val="en-US"/>
        </w:rPr>
        <w:t xml:space="preserve"> </w:t>
      </w:r>
      <w:proofErr w:type="spellStart"/>
      <w:r w:rsidR="00CE4B96" w:rsidRPr="008001E4">
        <w:rPr>
          <w:lang w:val="en-US"/>
        </w:rPr>
        <w:t>Pontificae</w:t>
      </w:r>
      <w:proofErr w:type="spellEnd"/>
      <w:r w:rsidR="00CE4B96" w:rsidRPr="008001E4">
        <w:rPr>
          <w:lang w:val="en-US"/>
        </w:rPr>
        <w:t xml:space="preserve">”, vol. XVIII: </w:t>
      </w:r>
      <w:proofErr w:type="spellStart"/>
      <w:r w:rsidR="00CE4B96" w:rsidRPr="008001E4">
        <w:rPr>
          <w:i/>
          <w:lang w:val="en-US"/>
        </w:rPr>
        <w:t>Sacerdozio</w:t>
      </w:r>
      <w:proofErr w:type="spellEnd"/>
      <w:r w:rsidR="00CE4B96" w:rsidRPr="008001E4">
        <w:rPr>
          <w:i/>
          <w:lang w:val="en-US"/>
        </w:rPr>
        <w:t xml:space="preserve"> e </w:t>
      </w:r>
      <w:proofErr w:type="spellStart"/>
      <w:r w:rsidR="00CE4B96" w:rsidRPr="008001E4">
        <w:rPr>
          <w:i/>
          <w:lang w:val="en-US"/>
        </w:rPr>
        <w:t>Regno</w:t>
      </w:r>
      <w:proofErr w:type="spellEnd"/>
      <w:r w:rsidR="00CE4B96" w:rsidRPr="008001E4">
        <w:rPr>
          <w:i/>
          <w:lang w:val="en-US"/>
        </w:rPr>
        <w:t xml:space="preserve"> da Gregorio VII a </w:t>
      </w:r>
      <w:proofErr w:type="spellStart"/>
      <w:r w:rsidR="00CE4B96" w:rsidRPr="008001E4">
        <w:rPr>
          <w:i/>
          <w:lang w:val="en-US"/>
        </w:rPr>
        <w:t>Bonifacio</w:t>
      </w:r>
      <w:proofErr w:type="spellEnd"/>
      <w:r w:rsidR="00CE4B96" w:rsidRPr="008001E4">
        <w:rPr>
          <w:i/>
          <w:lang w:val="en-US"/>
        </w:rPr>
        <w:t xml:space="preserve"> VIII</w:t>
      </w:r>
      <w:r w:rsidR="00CE4B96" w:rsidRPr="008001E4">
        <w:rPr>
          <w:lang w:val="en-US"/>
        </w:rPr>
        <w:t xml:space="preserve">, Roma. </w:t>
      </w:r>
    </w:p>
    <w:p w:rsidR="00B05FA8" w:rsidRDefault="00B05FA8" w:rsidP="000A4170">
      <w:pPr>
        <w:spacing w:line="360" w:lineRule="auto"/>
        <w:contextualSpacing/>
        <w:rPr>
          <w:lang w:val="en-US"/>
        </w:rPr>
      </w:pPr>
      <w:r w:rsidRPr="00A31EA0">
        <w:rPr>
          <w:lang w:val="en-US"/>
        </w:rPr>
        <w:t>Leclerc</w:t>
      </w:r>
      <w:r>
        <w:rPr>
          <w:lang w:val="en-US"/>
        </w:rPr>
        <w:t xml:space="preserve"> Joseph (1942)</w:t>
      </w:r>
      <w:r w:rsidRPr="00A31EA0">
        <w:rPr>
          <w:lang w:val="en-US"/>
        </w:rPr>
        <w:t xml:space="preserve">, </w:t>
      </w:r>
      <w:r w:rsidRPr="00A31EA0">
        <w:rPr>
          <w:i/>
          <w:iCs/>
          <w:lang w:val="en-US"/>
        </w:rPr>
        <w:t xml:space="preserve">Jean de Paris et </w:t>
      </w:r>
      <w:proofErr w:type="spellStart"/>
      <w:r w:rsidRPr="00A31EA0">
        <w:rPr>
          <w:i/>
          <w:iCs/>
          <w:lang w:val="en-US"/>
        </w:rPr>
        <w:t>l’ecclésiologie</w:t>
      </w:r>
      <w:proofErr w:type="spellEnd"/>
      <w:r w:rsidRPr="00A31EA0">
        <w:rPr>
          <w:i/>
          <w:iCs/>
          <w:lang w:val="en-US"/>
        </w:rPr>
        <w:t xml:space="preserve"> du </w:t>
      </w:r>
      <w:proofErr w:type="spellStart"/>
      <w:r w:rsidRPr="00A31EA0">
        <w:rPr>
          <w:i/>
          <w:iCs/>
          <w:lang w:val="en-US"/>
        </w:rPr>
        <w:t>XIIIe</w:t>
      </w:r>
      <w:proofErr w:type="spellEnd"/>
      <w:r w:rsidRPr="00A31EA0">
        <w:rPr>
          <w:i/>
          <w:iCs/>
          <w:lang w:val="en-US"/>
        </w:rPr>
        <w:t xml:space="preserve"> siècle</w:t>
      </w:r>
      <w:r w:rsidRPr="00A31EA0">
        <w:rPr>
          <w:lang w:val="en-US"/>
        </w:rPr>
        <w:t>, Paris</w:t>
      </w:r>
      <w:r>
        <w:rPr>
          <w:lang w:val="en-US"/>
        </w:rPr>
        <w:t>.</w:t>
      </w:r>
    </w:p>
    <w:p w:rsidR="00CE4B96" w:rsidRPr="008001E4" w:rsidRDefault="00CE4B96" w:rsidP="000A4170">
      <w:pPr>
        <w:spacing w:line="360" w:lineRule="auto"/>
        <w:contextualSpacing/>
      </w:pPr>
      <w:proofErr w:type="spellStart"/>
      <w:r w:rsidRPr="008001E4">
        <w:rPr>
          <w:lang w:val="en-US"/>
        </w:rPr>
        <w:t>Lecler</w:t>
      </w:r>
      <w:proofErr w:type="spellEnd"/>
      <w:r w:rsidRPr="008001E4">
        <w:rPr>
          <w:lang w:val="en-US"/>
        </w:rPr>
        <w:t xml:space="preserve"> J</w:t>
      </w:r>
      <w:r w:rsidR="008001E4">
        <w:rPr>
          <w:lang w:val="en-US"/>
        </w:rPr>
        <w:t>oseph</w:t>
      </w:r>
      <w:r w:rsidRPr="008001E4">
        <w:rPr>
          <w:lang w:val="en-US"/>
        </w:rPr>
        <w:t xml:space="preserve"> (1952), </w:t>
      </w:r>
      <w:r w:rsidRPr="008001E4">
        <w:rPr>
          <w:i/>
          <w:lang w:val="en-US"/>
        </w:rPr>
        <w:t>The Two Sovereignties. A Study of the Relationship between Church and State</w:t>
      </w:r>
      <w:r w:rsidRPr="008001E4">
        <w:rPr>
          <w:lang w:val="en-US"/>
        </w:rPr>
        <w:t xml:space="preserve">, transl. </w:t>
      </w:r>
      <w:r w:rsidRPr="008001E4">
        <w:t>H. Montgomery, London.</w:t>
      </w:r>
    </w:p>
    <w:p w:rsidR="00B05FA8" w:rsidRPr="00B05FA8" w:rsidRDefault="00B05FA8" w:rsidP="000A4170">
      <w:pPr>
        <w:spacing w:line="360" w:lineRule="auto"/>
        <w:contextualSpacing/>
        <w:rPr>
          <w:lang w:val="en-US"/>
        </w:rPr>
      </w:pPr>
      <w:proofErr w:type="spellStart"/>
      <w:r w:rsidRPr="00A31EA0">
        <w:rPr>
          <w:lang w:val="en-US"/>
        </w:rPr>
        <w:t>McIlwain</w:t>
      </w:r>
      <w:proofErr w:type="spellEnd"/>
      <w:r>
        <w:rPr>
          <w:lang w:val="en-US"/>
        </w:rPr>
        <w:t xml:space="preserve"> Charles H. (1934)</w:t>
      </w:r>
      <w:r w:rsidRPr="00A31EA0">
        <w:rPr>
          <w:lang w:val="en-US"/>
        </w:rPr>
        <w:t xml:space="preserve">, </w:t>
      </w:r>
      <w:r w:rsidRPr="00A31EA0">
        <w:rPr>
          <w:i/>
          <w:iCs/>
          <w:lang w:val="en-US"/>
        </w:rPr>
        <w:t>The Growth of Political Thought in the West</w:t>
      </w:r>
      <w:r w:rsidRPr="00A31EA0">
        <w:rPr>
          <w:lang w:val="en-US"/>
        </w:rPr>
        <w:t>, New York</w:t>
      </w:r>
      <w:r>
        <w:rPr>
          <w:lang w:val="en-US"/>
        </w:rPr>
        <w:t>.</w:t>
      </w:r>
    </w:p>
    <w:p w:rsidR="00B05FA8" w:rsidRPr="00B05FA8" w:rsidRDefault="00B05FA8" w:rsidP="000A4170">
      <w:pPr>
        <w:spacing w:line="360" w:lineRule="auto"/>
        <w:contextualSpacing/>
        <w:rPr>
          <w:lang w:val="en-US"/>
        </w:rPr>
      </w:pPr>
      <w:proofErr w:type="spellStart"/>
      <w:r w:rsidRPr="00B05FA8">
        <w:t>Oakley</w:t>
      </w:r>
      <w:proofErr w:type="spellEnd"/>
      <w:r>
        <w:t xml:space="preserve"> Francis (2003)</w:t>
      </w:r>
      <w:r w:rsidRPr="00B05FA8">
        <w:t xml:space="preserve">, </w:t>
      </w:r>
      <w:r w:rsidRPr="00B05FA8">
        <w:rPr>
          <w:rFonts w:eastAsia="Minion-Regular"/>
          <w:i/>
        </w:rPr>
        <w:t xml:space="preserve">The </w:t>
      </w:r>
      <w:proofErr w:type="spellStart"/>
      <w:r w:rsidRPr="00B05FA8">
        <w:rPr>
          <w:rFonts w:eastAsia="Minion-Regular"/>
          <w:i/>
        </w:rPr>
        <w:t>Conciliarist</w:t>
      </w:r>
      <w:proofErr w:type="spellEnd"/>
      <w:r w:rsidRPr="00B05FA8">
        <w:rPr>
          <w:rFonts w:eastAsia="Minion-Regular"/>
          <w:i/>
        </w:rPr>
        <w:t xml:space="preserve"> </w:t>
      </w:r>
      <w:proofErr w:type="spellStart"/>
      <w:r w:rsidRPr="00B05FA8">
        <w:rPr>
          <w:rFonts w:eastAsia="Minion-Regular"/>
          <w:i/>
        </w:rPr>
        <w:t>Tradition</w:t>
      </w:r>
      <w:proofErr w:type="spellEnd"/>
      <w:r w:rsidRPr="00B05FA8">
        <w:rPr>
          <w:rFonts w:eastAsia="Minion-Regular"/>
          <w:i/>
        </w:rPr>
        <w:t xml:space="preserve">. </w:t>
      </w:r>
      <w:proofErr w:type="spellStart"/>
      <w:r w:rsidRPr="00B05FA8">
        <w:rPr>
          <w:rFonts w:eastAsia="Minion-Regular"/>
          <w:i/>
          <w:iCs/>
        </w:rPr>
        <w:t>Constitutionalism</w:t>
      </w:r>
      <w:proofErr w:type="spellEnd"/>
      <w:r w:rsidRPr="00B05FA8">
        <w:rPr>
          <w:rFonts w:eastAsia="Minion-Regular"/>
          <w:i/>
          <w:iCs/>
        </w:rPr>
        <w:t xml:space="preserve"> in the </w:t>
      </w:r>
      <w:proofErr w:type="spellStart"/>
      <w:r w:rsidRPr="00B05FA8">
        <w:rPr>
          <w:rFonts w:eastAsia="Minion-Regular"/>
          <w:i/>
          <w:iCs/>
        </w:rPr>
        <w:t>Catholic</w:t>
      </w:r>
      <w:proofErr w:type="spellEnd"/>
      <w:r w:rsidRPr="00B05FA8">
        <w:rPr>
          <w:rFonts w:eastAsia="Minion-Regular"/>
          <w:i/>
          <w:iCs/>
        </w:rPr>
        <w:t xml:space="preserve"> Church 1300</w:t>
      </w:r>
      <w:r w:rsidRPr="00B05FA8">
        <w:rPr>
          <w:rFonts w:eastAsia="Minion-Regular"/>
        </w:rPr>
        <w:t>–</w:t>
      </w:r>
      <w:r w:rsidRPr="00B05FA8">
        <w:rPr>
          <w:rFonts w:eastAsia="Minion-Regular"/>
          <w:i/>
          <w:iCs/>
        </w:rPr>
        <w:t>1870</w:t>
      </w:r>
      <w:r>
        <w:rPr>
          <w:rFonts w:eastAsia="Minion-Regular"/>
          <w:iCs/>
        </w:rPr>
        <w:t>, Oxford.</w:t>
      </w:r>
    </w:p>
    <w:p w:rsidR="000C6F63" w:rsidRPr="008001E4" w:rsidRDefault="00621DDD" w:rsidP="000A4170">
      <w:pPr>
        <w:spacing w:line="360" w:lineRule="auto"/>
        <w:contextualSpacing/>
      </w:pPr>
      <w:proofErr w:type="spellStart"/>
      <w:r w:rsidRPr="008001E4">
        <w:t>Pennington</w:t>
      </w:r>
      <w:proofErr w:type="spellEnd"/>
      <w:r w:rsidRPr="008001E4">
        <w:t xml:space="preserve"> Kenneth (2012), </w:t>
      </w:r>
      <w:r w:rsidRPr="008001E4">
        <w:rPr>
          <w:i/>
        </w:rPr>
        <w:t>Władca i prawo (1200-1600). Suwerenność monarchy a prawa poddanych w zachodnioeuropejskiej tradycji prawnej</w:t>
      </w:r>
      <w:r w:rsidRPr="008001E4">
        <w:t>, przeł. A. Pysiak, Warszawa.</w:t>
      </w:r>
    </w:p>
    <w:p w:rsidR="00B32293" w:rsidRPr="008001E4" w:rsidRDefault="00B32293" w:rsidP="000A4170">
      <w:pPr>
        <w:spacing w:line="360" w:lineRule="auto"/>
        <w:contextualSpacing/>
      </w:pPr>
      <w:proofErr w:type="spellStart"/>
      <w:r w:rsidRPr="008001E4">
        <w:t>Perrin</w:t>
      </w:r>
      <w:proofErr w:type="spellEnd"/>
      <w:r w:rsidRPr="008001E4">
        <w:t xml:space="preserve"> J.W., </w:t>
      </w:r>
      <w:r w:rsidRPr="008001E4">
        <w:rPr>
          <w:i/>
        </w:rPr>
        <w:t xml:space="preserve">Azo, Roman Law, and </w:t>
      </w:r>
      <w:proofErr w:type="spellStart"/>
      <w:r w:rsidRPr="008001E4">
        <w:rPr>
          <w:i/>
        </w:rPr>
        <w:t>Sovereign</w:t>
      </w:r>
      <w:proofErr w:type="spellEnd"/>
      <w:r w:rsidRPr="008001E4">
        <w:rPr>
          <w:i/>
        </w:rPr>
        <w:t xml:space="preserve"> </w:t>
      </w:r>
      <w:proofErr w:type="spellStart"/>
      <w:r w:rsidRPr="008001E4">
        <w:rPr>
          <w:i/>
        </w:rPr>
        <w:t>European</w:t>
      </w:r>
      <w:proofErr w:type="spellEnd"/>
      <w:r w:rsidRPr="008001E4">
        <w:rPr>
          <w:i/>
        </w:rPr>
        <w:t xml:space="preserve"> </w:t>
      </w:r>
      <w:proofErr w:type="spellStart"/>
      <w:r w:rsidRPr="008001E4">
        <w:rPr>
          <w:i/>
        </w:rPr>
        <w:t>States</w:t>
      </w:r>
      <w:proofErr w:type="spellEnd"/>
      <w:r w:rsidRPr="008001E4">
        <w:t xml:space="preserve">, „Studia </w:t>
      </w:r>
      <w:proofErr w:type="spellStart"/>
      <w:r w:rsidRPr="008001E4">
        <w:t>Gratiana</w:t>
      </w:r>
      <w:proofErr w:type="spellEnd"/>
      <w:r w:rsidRPr="008001E4">
        <w:t>”, 1972, nr 15, s. 92-101.</w:t>
      </w:r>
    </w:p>
    <w:p w:rsidR="00B32293" w:rsidRPr="001F4EEC" w:rsidRDefault="00B32293" w:rsidP="000A4170">
      <w:pPr>
        <w:spacing w:line="360" w:lineRule="auto"/>
        <w:contextualSpacing/>
        <w:rPr>
          <w:lang w:val="en-US"/>
        </w:rPr>
      </w:pPr>
      <w:proofErr w:type="spellStart"/>
      <w:r w:rsidRPr="008001E4">
        <w:t>Piazzoni</w:t>
      </w:r>
      <w:proofErr w:type="spellEnd"/>
      <w:r w:rsidRPr="008001E4">
        <w:t xml:space="preserve"> A.M. (2004), </w:t>
      </w:r>
      <w:r w:rsidRPr="008001E4">
        <w:rPr>
          <w:i/>
        </w:rPr>
        <w:t>Historia wy</w:t>
      </w:r>
      <w:r w:rsidRPr="001F4EEC">
        <w:rPr>
          <w:i/>
        </w:rPr>
        <w:t>boru papieży</w:t>
      </w:r>
      <w:r w:rsidRPr="001F4EEC">
        <w:t xml:space="preserve">, przeł. </w:t>
      </w:r>
      <w:r w:rsidRPr="001F4EEC">
        <w:rPr>
          <w:lang w:val="en-US"/>
        </w:rPr>
        <w:t xml:space="preserve">M. </w:t>
      </w:r>
      <w:proofErr w:type="spellStart"/>
      <w:r w:rsidRPr="001F4EEC">
        <w:rPr>
          <w:lang w:val="en-US"/>
        </w:rPr>
        <w:t>Lehnert</w:t>
      </w:r>
      <w:proofErr w:type="spellEnd"/>
      <w:r w:rsidRPr="001F4EEC">
        <w:rPr>
          <w:lang w:val="en-US"/>
        </w:rPr>
        <w:t xml:space="preserve">, </w:t>
      </w:r>
      <w:proofErr w:type="spellStart"/>
      <w:r w:rsidRPr="001F4EEC">
        <w:rPr>
          <w:lang w:val="en-US"/>
        </w:rPr>
        <w:t>Kraków</w:t>
      </w:r>
      <w:proofErr w:type="spellEnd"/>
      <w:r w:rsidRPr="001F4EEC">
        <w:rPr>
          <w:lang w:val="en-US"/>
        </w:rPr>
        <w:t>.</w:t>
      </w:r>
    </w:p>
    <w:p w:rsidR="001F4EEC" w:rsidRDefault="001F4EEC" w:rsidP="000A4170">
      <w:pPr>
        <w:spacing w:line="360" w:lineRule="auto"/>
        <w:contextualSpacing/>
      </w:pPr>
      <w:proofErr w:type="spellStart"/>
      <w:r w:rsidRPr="001F4EEC">
        <w:t>Quaritsch</w:t>
      </w:r>
      <w:proofErr w:type="spellEnd"/>
      <w:r w:rsidRPr="001F4EEC">
        <w:t xml:space="preserve"> Helmut (1982), </w:t>
      </w:r>
      <w:proofErr w:type="spellStart"/>
      <w:r w:rsidRPr="001F4EEC">
        <w:rPr>
          <w:i/>
        </w:rPr>
        <w:t>Souver</w:t>
      </w:r>
      <w:proofErr w:type="spellEnd"/>
      <w:r w:rsidRPr="001F4EEC">
        <w:rPr>
          <w:i/>
        </w:rPr>
        <w:sym w:font="Times New Roman" w:char="00E4"/>
      </w:r>
      <w:r w:rsidRPr="001F4EEC">
        <w:rPr>
          <w:i/>
        </w:rPr>
        <w:t>nit</w:t>
      </w:r>
      <w:r w:rsidRPr="001F4EEC">
        <w:rPr>
          <w:i/>
        </w:rPr>
        <w:sym w:font="Times New Roman" w:char="00E4"/>
      </w:r>
      <w:r w:rsidRPr="001F4EEC">
        <w:rPr>
          <w:i/>
        </w:rPr>
        <w:t xml:space="preserve">t. </w:t>
      </w:r>
      <w:proofErr w:type="spellStart"/>
      <w:r w:rsidRPr="001F4EEC">
        <w:rPr>
          <w:i/>
        </w:rPr>
        <w:t>Entstehung</w:t>
      </w:r>
      <w:proofErr w:type="spellEnd"/>
      <w:r w:rsidRPr="001F4EEC">
        <w:rPr>
          <w:i/>
        </w:rPr>
        <w:t xml:space="preserve"> </w:t>
      </w:r>
      <w:proofErr w:type="spellStart"/>
      <w:r w:rsidRPr="001F4EEC">
        <w:rPr>
          <w:i/>
        </w:rPr>
        <w:t>und</w:t>
      </w:r>
      <w:proofErr w:type="spellEnd"/>
      <w:r w:rsidRPr="001F4EEC">
        <w:rPr>
          <w:i/>
        </w:rPr>
        <w:t xml:space="preserve"> </w:t>
      </w:r>
      <w:proofErr w:type="spellStart"/>
      <w:r w:rsidRPr="001F4EEC">
        <w:rPr>
          <w:i/>
        </w:rPr>
        <w:t>Entwicklung</w:t>
      </w:r>
      <w:proofErr w:type="spellEnd"/>
      <w:r w:rsidRPr="001F4EEC">
        <w:rPr>
          <w:i/>
        </w:rPr>
        <w:t xml:space="preserve"> des </w:t>
      </w:r>
      <w:proofErr w:type="spellStart"/>
      <w:r w:rsidRPr="001F4EEC">
        <w:rPr>
          <w:i/>
        </w:rPr>
        <w:t>Begriffs</w:t>
      </w:r>
      <w:proofErr w:type="spellEnd"/>
      <w:r w:rsidRPr="001F4EEC">
        <w:rPr>
          <w:i/>
        </w:rPr>
        <w:t xml:space="preserve"> in </w:t>
      </w:r>
      <w:proofErr w:type="spellStart"/>
      <w:r w:rsidRPr="001F4EEC">
        <w:rPr>
          <w:i/>
        </w:rPr>
        <w:t>Frankreich</w:t>
      </w:r>
      <w:proofErr w:type="spellEnd"/>
      <w:r w:rsidRPr="001F4EEC">
        <w:rPr>
          <w:i/>
        </w:rPr>
        <w:t xml:space="preserve"> </w:t>
      </w:r>
      <w:proofErr w:type="spellStart"/>
      <w:r w:rsidRPr="001F4EEC">
        <w:rPr>
          <w:i/>
        </w:rPr>
        <w:t>und</w:t>
      </w:r>
      <w:proofErr w:type="spellEnd"/>
      <w:r w:rsidRPr="001F4EEC">
        <w:rPr>
          <w:i/>
        </w:rPr>
        <w:t xml:space="preserve"> </w:t>
      </w:r>
      <w:proofErr w:type="spellStart"/>
      <w:r w:rsidRPr="001F4EEC">
        <w:rPr>
          <w:i/>
        </w:rPr>
        <w:t>Deutschland</w:t>
      </w:r>
      <w:proofErr w:type="spellEnd"/>
      <w:r w:rsidRPr="001F4EEC">
        <w:rPr>
          <w:i/>
        </w:rPr>
        <w:t xml:space="preserve"> </w:t>
      </w:r>
      <w:proofErr w:type="spellStart"/>
      <w:r w:rsidRPr="001F4EEC">
        <w:rPr>
          <w:i/>
        </w:rPr>
        <w:t>vom</w:t>
      </w:r>
      <w:proofErr w:type="spellEnd"/>
      <w:r w:rsidRPr="001F4EEC">
        <w:rPr>
          <w:i/>
        </w:rPr>
        <w:t xml:space="preserve"> 13. </w:t>
      </w:r>
      <w:proofErr w:type="spellStart"/>
      <w:r w:rsidRPr="001F4EEC">
        <w:rPr>
          <w:i/>
        </w:rPr>
        <w:t>Jh</w:t>
      </w:r>
      <w:proofErr w:type="spellEnd"/>
      <w:r w:rsidRPr="001F4EEC">
        <w:rPr>
          <w:i/>
        </w:rPr>
        <w:t>. bis 1806</w:t>
      </w:r>
      <w:r w:rsidRPr="001F4EEC">
        <w:t>, Berlin.</w:t>
      </w:r>
    </w:p>
    <w:p w:rsidR="001F4EEC" w:rsidRPr="001F4EEC" w:rsidRDefault="001F4EEC" w:rsidP="000A4170">
      <w:pPr>
        <w:spacing w:line="360" w:lineRule="auto"/>
        <w:contextualSpacing/>
      </w:pPr>
      <w:proofErr w:type="spellStart"/>
      <w:r>
        <w:t>Runciman</w:t>
      </w:r>
      <w:proofErr w:type="spellEnd"/>
      <w:r w:rsidRPr="00A31EA0">
        <w:t xml:space="preserve"> </w:t>
      </w:r>
      <w:r>
        <w:t xml:space="preserve">Steven (2008), </w:t>
      </w:r>
      <w:r w:rsidRPr="00A31EA0">
        <w:rPr>
          <w:i/>
        </w:rPr>
        <w:t>Teokracja bizantyjska</w:t>
      </w:r>
      <w:r w:rsidRPr="00A31EA0">
        <w:t xml:space="preserve">, przeł. M. </w:t>
      </w:r>
      <w:proofErr w:type="spellStart"/>
      <w:r w:rsidRPr="00A31EA0">
        <w:t>Radożycka-Paoletti</w:t>
      </w:r>
      <w:proofErr w:type="spellEnd"/>
      <w:r w:rsidRPr="00A31EA0">
        <w:t>, Katowice</w:t>
      </w:r>
      <w:r>
        <w:t>.</w:t>
      </w:r>
    </w:p>
    <w:p w:rsidR="00B05FA8" w:rsidRDefault="00B05FA8" w:rsidP="000A4170">
      <w:pPr>
        <w:spacing w:line="360" w:lineRule="auto"/>
        <w:contextualSpacing/>
        <w:rPr>
          <w:lang w:val="en-US"/>
        </w:rPr>
      </w:pPr>
      <w:proofErr w:type="spellStart"/>
      <w:r w:rsidRPr="00A31EA0">
        <w:rPr>
          <w:lang w:val="en-US"/>
        </w:rPr>
        <w:t>Scholz</w:t>
      </w:r>
      <w:proofErr w:type="spellEnd"/>
      <w:r>
        <w:rPr>
          <w:lang w:val="en-US"/>
        </w:rPr>
        <w:t xml:space="preserve"> R. (1903)</w:t>
      </w:r>
      <w:r w:rsidRPr="00A31EA0">
        <w:rPr>
          <w:lang w:val="en-US"/>
        </w:rPr>
        <w:t xml:space="preserve">, </w:t>
      </w:r>
      <w:r w:rsidRPr="00A31EA0">
        <w:rPr>
          <w:i/>
          <w:iCs/>
          <w:lang w:val="en-US"/>
        </w:rPr>
        <w:t xml:space="preserve">Die </w:t>
      </w:r>
      <w:proofErr w:type="spellStart"/>
      <w:r w:rsidRPr="00A31EA0">
        <w:rPr>
          <w:i/>
          <w:iCs/>
          <w:lang w:val="en-US"/>
        </w:rPr>
        <w:t>Publizistik</w:t>
      </w:r>
      <w:proofErr w:type="spellEnd"/>
      <w:r w:rsidRPr="00A31EA0">
        <w:rPr>
          <w:i/>
          <w:iCs/>
          <w:lang w:val="en-US"/>
        </w:rPr>
        <w:t xml:space="preserve"> </w:t>
      </w:r>
      <w:proofErr w:type="spellStart"/>
      <w:r w:rsidRPr="00A31EA0">
        <w:rPr>
          <w:i/>
          <w:iCs/>
          <w:lang w:val="en-US"/>
        </w:rPr>
        <w:t>zur</w:t>
      </w:r>
      <w:proofErr w:type="spellEnd"/>
      <w:r w:rsidRPr="00A31EA0">
        <w:rPr>
          <w:i/>
          <w:iCs/>
          <w:lang w:val="en-US"/>
        </w:rPr>
        <w:t xml:space="preserve"> </w:t>
      </w:r>
      <w:proofErr w:type="spellStart"/>
      <w:r w:rsidRPr="00A31EA0">
        <w:rPr>
          <w:i/>
          <w:iCs/>
          <w:lang w:val="en-US"/>
        </w:rPr>
        <w:t>Zeit</w:t>
      </w:r>
      <w:proofErr w:type="spellEnd"/>
      <w:r w:rsidRPr="00A31EA0">
        <w:rPr>
          <w:i/>
          <w:iCs/>
          <w:lang w:val="en-US"/>
        </w:rPr>
        <w:t xml:space="preserve"> Philipps des </w:t>
      </w:r>
      <w:proofErr w:type="spellStart"/>
      <w:r w:rsidRPr="00A31EA0">
        <w:rPr>
          <w:i/>
          <w:iCs/>
          <w:lang w:val="en-US"/>
        </w:rPr>
        <w:t>Schönen</w:t>
      </w:r>
      <w:proofErr w:type="spellEnd"/>
      <w:r w:rsidRPr="00A31EA0">
        <w:rPr>
          <w:i/>
          <w:iCs/>
          <w:lang w:val="en-US"/>
        </w:rPr>
        <w:t xml:space="preserve"> und </w:t>
      </w:r>
      <w:proofErr w:type="spellStart"/>
      <w:r w:rsidRPr="00A31EA0">
        <w:rPr>
          <w:i/>
          <w:iCs/>
          <w:lang w:val="en-US"/>
        </w:rPr>
        <w:t>Bonifaz</w:t>
      </w:r>
      <w:proofErr w:type="spellEnd"/>
      <w:r w:rsidRPr="00A31EA0">
        <w:rPr>
          <w:i/>
          <w:iCs/>
          <w:lang w:val="en-US"/>
        </w:rPr>
        <w:t xml:space="preserve"> VIII.</w:t>
      </w:r>
      <w:r w:rsidRPr="00A31EA0">
        <w:rPr>
          <w:lang w:val="en-US"/>
        </w:rPr>
        <w:t>, Stuttgart</w:t>
      </w:r>
      <w:r>
        <w:rPr>
          <w:lang w:val="en-US"/>
        </w:rPr>
        <w:t>.</w:t>
      </w:r>
    </w:p>
    <w:p w:rsidR="00CE4B96" w:rsidRPr="008001E4" w:rsidRDefault="00CE4B96" w:rsidP="000A4170">
      <w:pPr>
        <w:spacing w:line="360" w:lineRule="auto"/>
        <w:contextualSpacing/>
      </w:pPr>
      <w:proofErr w:type="spellStart"/>
      <w:r w:rsidRPr="001F4EEC">
        <w:lastRenderedPageBreak/>
        <w:t>Spruyt</w:t>
      </w:r>
      <w:proofErr w:type="spellEnd"/>
      <w:r w:rsidRPr="001F4EEC">
        <w:t xml:space="preserve"> Hendrik (1994), </w:t>
      </w:r>
      <w:r w:rsidRPr="001F4EEC">
        <w:rPr>
          <w:i/>
        </w:rPr>
        <w:t xml:space="preserve">The </w:t>
      </w:r>
      <w:proofErr w:type="spellStart"/>
      <w:r w:rsidRPr="001F4EEC">
        <w:rPr>
          <w:i/>
        </w:rPr>
        <w:t>Sove</w:t>
      </w:r>
      <w:r w:rsidRPr="008001E4">
        <w:rPr>
          <w:i/>
        </w:rPr>
        <w:t>reign</w:t>
      </w:r>
      <w:proofErr w:type="spellEnd"/>
      <w:r w:rsidRPr="008001E4">
        <w:rPr>
          <w:i/>
        </w:rPr>
        <w:t xml:space="preserve"> </w:t>
      </w:r>
      <w:proofErr w:type="spellStart"/>
      <w:r w:rsidRPr="008001E4">
        <w:rPr>
          <w:i/>
        </w:rPr>
        <w:t>State</w:t>
      </w:r>
      <w:proofErr w:type="spellEnd"/>
      <w:r w:rsidRPr="008001E4">
        <w:rPr>
          <w:i/>
        </w:rPr>
        <w:t xml:space="preserve"> and </w:t>
      </w:r>
      <w:proofErr w:type="spellStart"/>
      <w:r w:rsidRPr="008001E4">
        <w:rPr>
          <w:i/>
        </w:rPr>
        <w:t>Its</w:t>
      </w:r>
      <w:proofErr w:type="spellEnd"/>
      <w:r w:rsidRPr="008001E4">
        <w:rPr>
          <w:i/>
        </w:rPr>
        <w:t xml:space="preserve"> </w:t>
      </w:r>
      <w:proofErr w:type="spellStart"/>
      <w:r w:rsidRPr="008001E4">
        <w:rPr>
          <w:i/>
        </w:rPr>
        <w:t>Competitors</w:t>
      </w:r>
      <w:proofErr w:type="spellEnd"/>
      <w:r w:rsidRPr="008001E4">
        <w:rPr>
          <w:i/>
        </w:rPr>
        <w:t xml:space="preserve">. </w:t>
      </w:r>
      <w:proofErr w:type="spellStart"/>
      <w:r w:rsidRPr="008001E4">
        <w:rPr>
          <w:i/>
        </w:rPr>
        <w:t>An</w:t>
      </w:r>
      <w:proofErr w:type="spellEnd"/>
      <w:r w:rsidRPr="008001E4">
        <w:rPr>
          <w:i/>
        </w:rPr>
        <w:t xml:space="preserve"> Analysis of Systems </w:t>
      </w:r>
      <w:proofErr w:type="spellStart"/>
      <w:r w:rsidRPr="008001E4">
        <w:rPr>
          <w:i/>
        </w:rPr>
        <w:t>Change</w:t>
      </w:r>
      <w:proofErr w:type="spellEnd"/>
      <w:r w:rsidRPr="008001E4">
        <w:t xml:space="preserve">, </w:t>
      </w:r>
      <w:proofErr w:type="spellStart"/>
      <w:r w:rsidRPr="008001E4">
        <w:t>Princeton</w:t>
      </w:r>
      <w:proofErr w:type="spellEnd"/>
      <w:r w:rsidRPr="008001E4">
        <w:t>, NJ.</w:t>
      </w:r>
    </w:p>
    <w:p w:rsidR="00B05FA8" w:rsidRDefault="00B05FA8" w:rsidP="000A4170">
      <w:pPr>
        <w:spacing w:line="360" w:lineRule="auto"/>
        <w:contextualSpacing/>
      </w:pPr>
      <w:proofErr w:type="spellStart"/>
      <w:r w:rsidRPr="00A31EA0">
        <w:t>Streyer</w:t>
      </w:r>
      <w:proofErr w:type="spellEnd"/>
      <w:r>
        <w:t xml:space="preserve"> J.R. (1980)</w:t>
      </w:r>
      <w:r w:rsidRPr="00A31EA0">
        <w:t xml:space="preserve">, </w:t>
      </w:r>
      <w:r w:rsidRPr="00A31EA0">
        <w:rPr>
          <w:i/>
        </w:rPr>
        <w:t>The Reign of Philip the Fair</w:t>
      </w:r>
      <w:r>
        <w:t xml:space="preserve">, </w:t>
      </w:r>
      <w:proofErr w:type="spellStart"/>
      <w:r>
        <w:t>Princeton</w:t>
      </w:r>
      <w:proofErr w:type="spellEnd"/>
      <w:r>
        <w:t>, NJ.</w:t>
      </w:r>
    </w:p>
    <w:p w:rsidR="00F56FC9" w:rsidRPr="008001E4" w:rsidRDefault="00F56FC9" w:rsidP="000A4170">
      <w:pPr>
        <w:spacing w:line="360" w:lineRule="auto"/>
        <w:contextualSpacing/>
        <w:rPr>
          <w:b/>
        </w:rPr>
      </w:pPr>
      <w:r w:rsidRPr="008001E4">
        <w:t xml:space="preserve">Szlachta Bogdan (1999), </w:t>
      </w:r>
      <w:proofErr w:type="spellStart"/>
      <w:r w:rsidRPr="008001E4">
        <w:rPr>
          <w:i/>
        </w:rPr>
        <w:t>Hierokratyzm</w:t>
      </w:r>
      <w:proofErr w:type="spellEnd"/>
      <w:r w:rsidRPr="008001E4">
        <w:t xml:space="preserve">, [w:] </w:t>
      </w:r>
      <w:r w:rsidRPr="008001E4">
        <w:rPr>
          <w:i/>
        </w:rPr>
        <w:t>Słownik historii doktryn politycznych</w:t>
      </w:r>
      <w:r w:rsidRPr="008001E4">
        <w:t>, red. M. Jaskólski, t. II, Warszawa, s. 397-401.</w:t>
      </w:r>
    </w:p>
    <w:p w:rsidR="00621DDD" w:rsidRPr="008001E4" w:rsidRDefault="00621DDD" w:rsidP="000A4170">
      <w:pPr>
        <w:spacing w:line="360" w:lineRule="auto"/>
        <w:contextualSpacing/>
      </w:pPr>
      <w:r w:rsidRPr="008001E4">
        <w:t xml:space="preserve">Szlachta Bogdan (2001), </w:t>
      </w:r>
      <w:r w:rsidRPr="008001E4">
        <w:rPr>
          <w:i/>
        </w:rPr>
        <w:t>Monarchia prawa. Szkice z historii angielskiej myśli politycznej do końca epoki Plantagenetów</w:t>
      </w:r>
      <w:r w:rsidRPr="008001E4">
        <w:rPr>
          <w:iCs/>
        </w:rPr>
        <w:t>,</w:t>
      </w:r>
      <w:r w:rsidRPr="008001E4">
        <w:t xml:space="preserve"> Kraków.</w:t>
      </w:r>
    </w:p>
    <w:p w:rsidR="008001E4" w:rsidRPr="008001E4" w:rsidRDefault="008001E4" w:rsidP="000A4170">
      <w:pPr>
        <w:spacing w:line="360" w:lineRule="auto"/>
        <w:contextualSpacing/>
      </w:pPr>
      <w:r w:rsidRPr="008001E4">
        <w:t xml:space="preserve">Szlachta Bogdan (2003), </w:t>
      </w:r>
      <w:r w:rsidRPr="008001E4">
        <w:rPr>
          <w:i/>
        </w:rPr>
        <w:t>O pojęciu „suwerenność” (kilka uwag historyka doktryn politycznych)</w:t>
      </w:r>
      <w:r w:rsidRPr="008001E4">
        <w:t xml:space="preserve">, „Civitas. Studia z filozofii polityki”, nr 7: </w:t>
      </w:r>
      <w:r w:rsidRPr="008001E4">
        <w:rPr>
          <w:i/>
        </w:rPr>
        <w:t>Suwerenność</w:t>
      </w:r>
      <w:r w:rsidRPr="008001E4">
        <w:t>, s. 9-70.</w:t>
      </w:r>
    </w:p>
    <w:p w:rsidR="00621DDD" w:rsidRPr="008001E4" w:rsidRDefault="00621DDD" w:rsidP="000A4170">
      <w:pPr>
        <w:spacing w:line="360" w:lineRule="auto"/>
        <w:contextualSpacing/>
      </w:pPr>
      <w:r w:rsidRPr="008001E4">
        <w:t xml:space="preserve">Szlachta Bogdan (2005), </w:t>
      </w:r>
      <w:r w:rsidRPr="008001E4">
        <w:rPr>
          <w:i/>
          <w:iCs/>
        </w:rPr>
        <w:t>Konstytucjonalizm czy absolutyzm? Szkice z francuskiej myśli politycznej XVI wieku</w:t>
      </w:r>
      <w:r w:rsidRPr="008001E4">
        <w:rPr>
          <w:iCs/>
        </w:rPr>
        <w:t xml:space="preserve">, </w:t>
      </w:r>
      <w:r w:rsidRPr="008001E4">
        <w:t>Kraków.</w:t>
      </w:r>
    </w:p>
    <w:p w:rsidR="00621DDD" w:rsidRPr="008001E4" w:rsidRDefault="00621DDD" w:rsidP="000A4170">
      <w:pPr>
        <w:spacing w:line="360" w:lineRule="auto"/>
        <w:contextualSpacing/>
      </w:pPr>
      <w:r w:rsidRPr="008001E4">
        <w:t xml:space="preserve">Szlachta Bogdan (2007), </w:t>
      </w:r>
      <w:r w:rsidRPr="008001E4">
        <w:rPr>
          <w:i/>
        </w:rPr>
        <w:t>Monarchia prawa? Angielska myśl polityczna doby Tudorów</w:t>
      </w:r>
      <w:r w:rsidRPr="008001E4">
        <w:t>, Kraków.</w:t>
      </w:r>
    </w:p>
    <w:p w:rsidR="000C6F63" w:rsidRPr="008001E4" w:rsidRDefault="000C6F63" w:rsidP="000A4170">
      <w:pPr>
        <w:spacing w:line="360" w:lineRule="auto"/>
        <w:contextualSpacing/>
      </w:pPr>
      <w:r w:rsidRPr="008001E4">
        <w:t>Szlachta B</w:t>
      </w:r>
      <w:r w:rsidR="00621DDD" w:rsidRPr="008001E4">
        <w:t>ogdan (2015)</w:t>
      </w:r>
      <w:r w:rsidRPr="008001E4">
        <w:t xml:space="preserve">, </w:t>
      </w:r>
      <w:r w:rsidRPr="008001E4">
        <w:rPr>
          <w:i/>
        </w:rPr>
        <w:t>Suwerenność. W poszukiwaniu (problematycznych) źródeł koncepcji</w:t>
      </w:r>
      <w:r w:rsidRPr="008001E4">
        <w:t>, „Horyzonty Polityki”, nr 6(14), s. 11-34</w:t>
      </w:r>
      <w:r w:rsidR="00621DDD" w:rsidRPr="008001E4">
        <w:t>.</w:t>
      </w:r>
    </w:p>
    <w:p w:rsidR="00B32293" w:rsidRPr="008001E4" w:rsidRDefault="00B32293" w:rsidP="000A4170">
      <w:pPr>
        <w:spacing w:line="360" w:lineRule="auto"/>
        <w:contextualSpacing/>
        <w:rPr>
          <w:lang w:val="en-US"/>
        </w:rPr>
      </w:pPr>
      <w:r w:rsidRPr="008001E4">
        <w:rPr>
          <w:lang w:val="en-US"/>
        </w:rPr>
        <w:t xml:space="preserve">Tierney Brian (1955), </w:t>
      </w:r>
      <w:r w:rsidRPr="008001E4">
        <w:rPr>
          <w:i/>
          <w:lang w:val="en-US"/>
        </w:rPr>
        <w:t xml:space="preserve">Foundations of the Conciliar Theory. The Contribution of the Medieval Canonists from Gratian to the Great Schism, </w:t>
      </w:r>
      <w:r w:rsidRPr="008001E4">
        <w:rPr>
          <w:lang w:val="en-US"/>
        </w:rPr>
        <w:t>Cambridge.</w:t>
      </w:r>
    </w:p>
    <w:p w:rsidR="00B05FA8" w:rsidRDefault="00B05FA8" w:rsidP="000A4170">
      <w:pPr>
        <w:spacing w:line="360" w:lineRule="auto"/>
        <w:contextualSpacing/>
      </w:pPr>
      <w:r w:rsidRPr="00A31EA0">
        <w:rPr>
          <w:lang w:val="en-US"/>
        </w:rPr>
        <w:t>Tierney</w:t>
      </w:r>
      <w:r>
        <w:rPr>
          <w:lang w:val="en-US"/>
        </w:rPr>
        <w:t xml:space="preserve"> Brian (1964)</w:t>
      </w:r>
      <w:r w:rsidRPr="00A31EA0">
        <w:rPr>
          <w:lang w:val="en-US"/>
        </w:rPr>
        <w:t xml:space="preserve">, </w:t>
      </w:r>
      <w:r w:rsidRPr="00A31EA0">
        <w:rPr>
          <w:i/>
          <w:iCs/>
          <w:lang w:val="en-US"/>
        </w:rPr>
        <w:t>The Crisis of Church and State 1050-1300</w:t>
      </w:r>
      <w:r w:rsidRPr="00A31EA0">
        <w:rPr>
          <w:lang w:val="en-US"/>
        </w:rPr>
        <w:t>, Englewood Cliffs, N.J.</w:t>
      </w:r>
    </w:p>
    <w:p w:rsidR="00B32293" w:rsidRPr="008001E4" w:rsidRDefault="00B32293" w:rsidP="000A4170">
      <w:pPr>
        <w:spacing w:line="360" w:lineRule="auto"/>
        <w:contextualSpacing/>
        <w:rPr>
          <w:iCs/>
          <w:lang w:val="en-US"/>
        </w:rPr>
      </w:pPr>
      <w:r w:rsidRPr="008001E4">
        <w:t xml:space="preserve">Ullmann Walter (1975), </w:t>
      </w:r>
      <w:r w:rsidRPr="008001E4">
        <w:rPr>
          <w:i/>
        </w:rPr>
        <w:t xml:space="preserve">Law and </w:t>
      </w:r>
      <w:proofErr w:type="spellStart"/>
      <w:r w:rsidRPr="008001E4">
        <w:rPr>
          <w:i/>
        </w:rPr>
        <w:t>Politics</w:t>
      </w:r>
      <w:proofErr w:type="spellEnd"/>
      <w:r w:rsidRPr="008001E4">
        <w:rPr>
          <w:i/>
        </w:rPr>
        <w:t xml:space="preserve"> in the Middle </w:t>
      </w:r>
      <w:proofErr w:type="spellStart"/>
      <w:r w:rsidRPr="008001E4">
        <w:rPr>
          <w:i/>
        </w:rPr>
        <w:t>Ages</w:t>
      </w:r>
      <w:proofErr w:type="spellEnd"/>
      <w:r w:rsidRPr="008001E4">
        <w:rPr>
          <w:i/>
        </w:rPr>
        <w:t xml:space="preserve">. </w:t>
      </w:r>
      <w:r w:rsidRPr="008001E4">
        <w:rPr>
          <w:i/>
          <w:iCs/>
          <w:lang w:val="en-US"/>
        </w:rPr>
        <w:t>An Introduction to the Sources of Medieval Political Ideas</w:t>
      </w:r>
      <w:r w:rsidRPr="008001E4">
        <w:rPr>
          <w:iCs/>
          <w:lang w:val="en-US"/>
        </w:rPr>
        <w:t>, Cambridge.</w:t>
      </w:r>
    </w:p>
    <w:p w:rsidR="008001E4" w:rsidRPr="008001E4" w:rsidRDefault="008001E4" w:rsidP="000A4170">
      <w:pPr>
        <w:spacing w:line="360" w:lineRule="auto"/>
        <w:contextualSpacing/>
        <w:rPr>
          <w:b/>
        </w:rPr>
      </w:pPr>
      <w:proofErr w:type="spellStart"/>
      <w:r w:rsidRPr="008001E4">
        <w:t>Wilks</w:t>
      </w:r>
      <w:proofErr w:type="spellEnd"/>
      <w:r w:rsidRPr="008001E4">
        <w:t xml:space="preserve"> Michael (1964), </w:t>
      </w:r>
      <w:r w:rsidRPr="008001E4">
        <w:rPr>
          <w:i/>
        </w:rPr>
        <w:t xml:space="preserve">The Problem of </w:t>
      </w:r>
      <w:proofErr w:type="spellStart"/>
      <w:r w:rsidRPr="008001E4">
        <w:rPr>
          <w:i/>
        </w:rPr>
        <w:t>Sovereignty</w:t>
      </w:r>
      <w:proofErr w:type="spellEnd"/>
      <w:r w:rsidRPr="008001E4">
        <w:rPr>
          <w:i/>
        </w:rPr>
        <w:t xml:space="preserve"> in the </w:t>
      </w:r>
      <w:proofErr w:type="spellStart"/>
      <w:r w:rsidRPr="008001E4">
        <w:rPr>
          <w:i/>
        </w:rPr>
        <w:t>Later</w:t>
      </w:r>
      <w:proofErr w:type="spellEnd"/>
      <w:r w:rsidRPr="008001E4">
        <w:rPr>
          <w:i/>
        </w:rPr>
        <w:t xml:space="preserve"> Middle </w:t>
      </w:r>
      <w:proofErr w:type="spellStart"/>
      <w:r w:rsidRPr="008001E4">
        <w:rPr>
          <w:i/>
        </w:rPr>
        <w:t>Ages</w:t>
      </w:r>
      <w:proofErr w:type="spellEnd"/>
      <w:r w:rsidRPr="008001E4">
        <w:rPr>
          <w:i/>
        </w:rPr>
        <w:t xml:space="preserve">. </w:t>
      </w:r>
      <w:r w:rsidRPr="008001E4">
        <w:rPr>
          <w:i/>
          <w:lang w:val="en-US"/>
        </w:rPr>
        <w:t xml:space="preserve">The Papal Monarchy with </w:t>
      </w:r>
      <w:proofErr w:type="spellStart"/>
      <w:r w:rsidRPr="008001E4">
        <w:rPr>
          <w:i/>
          <w:lang w:val="en-US"/>
        </w:rPr>
        <w:t>Augustinus</w:t>
      </w:r>
      <w:proofErr w:type="spellEnd"/>
      <w:r w:rsidRPr="008001E4">
        <w:rPr>
          <w:i/>
          <w:lang w:val="en-US"/>
        </w:rPr>
        <w:t xml:space="preserve"> </w:t>
      </w:r>
      <w:proofErr w:type="spellStart"/>
      <w:r w:rsidRPr="008001E4">
        <w:rPr>
          <w:i/>
          <w:lang w:val="en-US"/>
        </w:rPr>
        <w:t>Triumphus</w:t>
      </w:r>
      <w:proofErr w:type="spellEnd"/>
      <w:r w:rsidRPr="008001E4">
        <w:rPr>
          <w:i/>
          <w:lang w:val="en-US"/>
        </w:rPr>
        <w:t xml:space="preserve"> and the Publicists</w:t>
      </w:r>
      <w:r w:rsidRPr="008001E4">
        <w:rPr>
          <w:lang w:val="en-US"/>
        </w:rPr>
        <w:t>, Cambridge.</w:t>
      </w:r>
    </w:p>
    <w:sectPr w:rsidR="008001E4" w:rsidRPr="008001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6B" w:rsidRDefault="00DD616B" w:rsidP="00416330">
      <w:r>
        <w:separator/>
      </w:r>
    </w:p>
  </w:endnote>
  <w:endnote w:type="continuationSeparator" w:id="0">
    <w:p w:rsidR="00DD616B" w:rsidRDefault="00DD616B" w:rsidP="0041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06043"/>
      <w:docPartObj>
        <w:docPartGallery w:val="Page Numbers (Bottom of Page)"/>
        <w:docPartUnique/>
      </w:docPartObj>
    </w:sdtPr>
    <w:sdtEndPr/>
    <w:sdtContent>
      <w:p w:rsidR="000A4170" w:rsidRDefault="000A4170">
        <w:pPr>
          <w:pStyle w:val="Stopka"/>
          <w:jc w:val="center"/>
        </w:pPr>
        <w:r>
          <w:fldChar w:fldCharType="begin"/>
        </w:r>
        <w:r>
          <w:instrText>PAGE   \* MERGEFORMAT</w:instrText>
        </w:r>
        <w:r>
          <w:fldChar w:fldCharType="separate"/>
        </w:r>
        <w:r w:rsidR="000630BF">
          <w:rPr>
            <w:noProof/>
          </w:rPr>
          <w:t>15</w:t>
        </w:r>
        <w:r>
          <w:fldChar w:fldCharType="end"/>
        </w:r>
      </w:p>
    </w:sdtContent>
  </w:sdt>
  <w:p w:rsidR="000A4170" w:rsidRDefault="000A41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6B" w:rsidRDefault="00DD616B" w:rsidP="00416330">
      <w:r>
        <w:separator/>
      </w:r>
    </w:p>
  </w:footnote>
  <w:footnote w:type="continuationSeparator" w:id="0">
    <w:p w:rsidR="00DD616B" w:rsidRDefault="00DD616B" w:rsidP="00416330">
      <w:r>
        <w:continuationSeparator/>
      </w:r>
    </w:p>
  </w:footnote>
  <w:footnote w:id="1">
    <w:p w:rsidR="000A4170" w:rsidRPr="00553D32" w:rsidRDefault="000A4170" w:rsidP="00A31EA0">
      <w:pPr>
        <w:pStyle w:val="HTML-wstpniesformatowany"/>
        <w:contextualSpacing/>
        <w:jc w:val="both"/>
        <w:rPr>
          <w:rFonts w:ascii="Times New Roman" w:hAnsi="Times New Roman" w:cs="Times New Roman"/>
        </w:rPr>
      </w:pPr>
      <w:r w:rsidRPr="00A31EA0">
        <w:rPr>
          <w:rStyle w:val="Odwoanieprzypisudolnego"/>
          <w:rFonts w:ascii="Times New Roman" w:hAnsi="Times New Roman" w:cs="Times New Roman"/>
        </w:rPr>
        <w:footnoteRef/>
      </w:r>
      <w:r w:rsidRPr="00A31EA0">
        <w:rPr>
          <w:rFonts w:ascii="Times New Roman" w:hAnsi="Times New Roman" w:cs="Times New Roman"/>
        </w:rPr>
        <w:t xml:space="preserve"> Artykuł powstał w ramach realizacji projektu badawczego „Suwerenność – przemiany kategorii w ujęciu teoretycznym”. Projekt został sfinansowany ze środków Narodowego Centrum Nauki przyznanych na podstawie decyzji nr DEC-2012/05/B/HS5/00756 z</w:t>
      </w:r>
      <w:r w:rsidRPr="00553D32">
        <w:rPr>
          <w:rFonts w:ascii="Times New Roman" w:hAnsi="Times New Roman" w:cs="Times New Roman"/>
        </w:rPr>
        <w:t xml:space="preserve"> dnia 7 grudnia 2012 r.</w:t>
      </w:r>
    </w:p>
  </w:footnote>
  <w:footnote w:id="2">
    <w:p w:rsidR="000A4170" w:rsidRPr="001923E8" w:rsidRDefault="000A4170" w:rsidP="00A31EA0">
      <w:pPr>
        <w:pStyle w:val="Tekstprzypisudolnego"/>
        <w:contextualSpacing/>
      </w:pPr>
      <w:r w:rsidRPr="00A31EA0">
        <w:rPr>
          <w:rStyle w:val="Odwoanieprzypisudolnego"/>
        </w:rPr>
        <w:footnoteRef/>
      </w:r>
      <w:r w:rsidRPr="00A31EA0">
        <w:t xml:space="preserve"> Obie formuły</w:t>
      </w:r>
      <w:r>
        <w:t>,</w:t>
      </w:r>
      <w:r w:rsidRPr="00A31EA0">
        <w:t xml:space="preserve"> oraz trzecią: </w:t>
      </w:r>
      <w:proofErr w:type="spellStart"/>
      <w:r w:rsidRPr="00A31EA0">
        <w:rPr>
          <w:i/>
        </w:rPr>
        <w:t>potestas</w:t>
      </w:r>
      <w:proofErr w:type="spellEnd"/>
      <w:r w:rsidRPr="00A31EA0">
        <w:rPr>
          <w:i/>
        </w:rPr>
        <w:t xml:space="preserve"> </w:t>
      </w:r>
      <w:proofErr w:type="spellStart"/>
      <w:r w:rsidRPr="00A31EA0">
        <w:rPr>
          <w:i/>
        </w:rPr>
        <w:t>absoluta</w:t>
      </w:r>
      <w:proofErr w:type="spellEnd"/>
      <w:r w:rsidRPr="00A31EA0">
        <w:rPr>
          <w:i/>
        </w:rPr>
        <w:t xml:space="preserve"> </w:t>
      </w:r>
      <w:r w:rsidRPr="00A31EA0">
        <w:t xml:space="preserve">(uznaną za termin, który miał określać </w:t>
      </w:r>
      <w:r w:rsidRPr="00A31EA0">
        <w:rPr>
          <w:i/>
        </w:rPr>
        <w:t>najwyższą suwerenność Księcia</w:t>
      </w:r>
      <w:r w:rsidRPr="00A31EA0">
        <w:t>),</w:t>
      </w:r>
      <w:r w:rsidRPr="00A31EA0">
        <w:rPr>
          <w:i/>
        </w:rPr>
        <w:t xml:space="preserve"> </w:t>
      </w:r>
      <w:r w:rsidRPr="00A31EA0">
        <w:t xml:space="preserve">analizuje Kenneth </w:t>
      </w:r>
      <w:proofErr w:type="spellStart"/>
      <w:r w:rsidRPr="00A31EA0">
        <w:t>Pennington</w:t>
      </w:r>
      <w:proofErr w:type="spellEnd"/>
      <w:r w:rsidRPr="00A31EA0">
        <w:t xml:space="preserve"> </w:t>
      </w:r>
      <w:r>
        <w:t xml:space="preserve">(2012; </w:t>
      </w:r>
      <w:r w:rsidRPr="00A31EA0">
        <w:t>cytat ze s. 110).</w:t>
      </w:r>
      <w:r>
        <w:t xml:space="preserve"> Zob. nadto o procesie przechodzenia od Boga jako suwerena ku zastępującemu Go w tej roli państwu, a następnie jednostce pracę Jeana </w:t>
      </w:r>
      <w:proofErr w:type="spellStart"/>
      <w:r>
        <w:t>Bethke</w:t>
      </w:r>
      <w:proofErr w:type="spellEnd"/>
      <w:r>
        <w:t xml:space="preserve"> </w:t>
      </w:r>
      <w:proofErr w:type="spellStart"/>
      <w:r>
        <w:t>Elshtaina</w:t>
      </w:r>
      <w:proofErr w:type="spellEnd"/>
      <w:r>
        <w:t xml:space="preserve">  (2008).</w:t>
      </w:r>
    </w:p>
  </w:footnote>
  <w:footnote w:id="3">
    <w:p w:rsidR="000A4170" w:rsidRPr="00CB0FE4" w:rsidRDefault="000A4170">
      <w:pPr>
        <w:pStyle w:val="Tekstprzypisudolnego"/>
      </w:pPr>
      <w:r>
        <w:rPr>
          <w:rStyle w:val="Odwoanieprzypisudolnego"/>
        </w:rPr>
        <w:footnoteRef/>
      </w:r>
      <w:r>
        <w:t xml:space="preserve"> Warto w związku z obiema interpretacjami przypomnieć zachętę sformułowaną ongiś przez Ernsta Kantorowicza do przemyślenia innej jeszcze wykładni, nie zakładającej ani większej dojrzałości „państwa”, ani politycznych pretensji papiestwa: „</w:t>
      </w:r>
      <w:r w:rsidRPr="000C6F63">
        <w:t>Wczesny przykład ustanowienia państwa jako „ciała” w opozycji do Kościoła jako „ciała” wyłania się z pamfletów powstających [już] w okresie sporu o inwestyturę</w:t>
      </w:r>
      <w:r>
        <w:t>”</w:t>
      </w:r>
      <w:r w:rsidRPr="000C6F63">
        <w:t>.</w:t>
      </w:r>
      <w:r>
        <w:t xml:space="preserve"> Pojmujemy, że nie tyle Kościół tedy, ile „państwo” miałoby naśladować drugą stronę, upodabniać swą pozycję do zajmowanej uprzednio przez nią, a nawet stawać w opozycji do drugiej strony. To wówczas </w:t>
      </w:r>
      <w:r>
        <w:rPr>
          <w:i/>
        </w:rPr>
        <w:t xml:space="preserve">cesarski pisarz </w:t>
      </w:r>
      <w:r>
        <w:t xml:space="preserve">miał się przecież opowiedzieć </w:t>
      </w:r>
      <w:r>
        <w:rPr>
          <w:i/>
        </w:rPr>
        <w:t xml:space="preserve">za </w:t>
      </w:r>
      <w:proofErr w:type="spellStart"/>
      <w:r>
        <w:t>unum</w:t>
      </w:r>
      <w:proofErr w:type="spellEnd"/>
      <w:r>
        <w:t xml:space="preserve"> </w:t>
      </w:r>
      <w:proofErr w:type="spellStart"/>
      <w:r>
        <w:t>corpus</w:t>
      </w:r>
      <w:proofErr w:type="spellEnd"/>
      <w:r>
        <w:t xml:space="preserve"> </w:t>
      </w:r>
      <w:proofErr w:type="spellStart"/>
      <w:r>
        <w:t>reipublicae</w:t>
      </w:r>
      <w:proofErr w:type="spellEnd"/>
      <w:r>
        <w:t xml:space="preserve"> </w:t>
      </w:r>
      <w:r>
        <w:rPr>
          <w:i/>
        </w:rPr>
        <w:t xml:space="preserve">jako uzupełnieniem </w:t>
      </w:r>
      <w:proofErr w:type="spellStart"/>
      <w:r>
        <w:t>unum</w:t>
      </w:r>
      <w:proofErr w:type="spellEnd"/>
      <w:r>
        <w:t xml:space="preserve"> </w:t>
      </w:r>
      <w:proofErr w:type="spellStart"/>
      <w:r>
        <w:t>corpus</w:t>
      </w:r>
      <w:proofErr w:type="spellEnd"/>
      <w:r>
        <w:t xml:space="preserve"> </w:t>
      </w:r>
      <w:proofErr w:type="spellStart"/>
      <w:r>
        <w:t>ecclesiae</w:t>
      </w:r>
      <w:proofErr w:type="spellEnd"/>
      <w:r>
        <w:t xml:space="preserve"> (Kantorowicz 2007: 168). Szło zatem o uzupełnienie przez „stronę świecką” tego, co miało uprzednio już istnieć po „stronie duchowej” czy „eklezjalnej, a nie o narzucenie zwierzchnictwa przez papiestwo ani o uniezależnienie Kościoła od władców świeckich. Czegoś brakowało wszak „stronie świeckiej”, to ona już wówczas korzystać zaczęła z pewnych kategorii czy koncepcji znanych zapewne jurystom kościelnym; brakowało jej „jednego”, jej „ciała” jako różnego od już istniejącego „ciała Kościoła”, także przecież „jednego”; nie było to jeszcze to ciało, które wkrótce, po licznych i fascynujących zmianach, nazwane zostanie </w:t>
      </w:r>
      <w:proofErr w:type="spellStart"/>
      <w:r>
        <w:rPr>
          <w:i/>
        </w:rPr>
        <w:t>corpus</w:t>
      </w:r>
      <w:proofErr w:type="spellEnd"/>
      <w:r>
        <w:rPr>
          <w:i/>
        </w:rPr>
        <w:t xml:space="preserve"> </w:t>
      </w:r>
      <w:proofErr w:type="spellStart"/>
      <w:r>
        <w:rPr>
          <w:i/>
        </w:rPr>
        <w:t>mysticum</w:t>
      </w:r>
      <w:proofErr w:type="spellEnd"/>
      <w:r>
        <w:rPr>
          <w:i/>
        </w:rPr>
        <w:t xml:space="preserve"> </w:t>
      </w:r>
      <w:r>
        <w:t>na oznaczenie „</w:t>
      </w:r>
      <w:r w:rsidRPr="000C6F63">
        <w:t xml:space="preserve">całości społeczności chrześcijańskiej w jej </w:t>
      </w:r>
      <w:proofErr w:type="spellStart"/>
      <w:r w:rsidRPr="000C6F63">
        <w:t>organologicznych</w:t>
      </w:r>
      <w:proofErr w:type="spellEnd"/>
      <w:r w:rsidRPr="000C6F63">
        <w:t xml:space="preserve"> aspektach: ciała złożonego z głowy i członków</w:t>
      </w:r>
      <w:r>
        <w:t xml:space="preserve">”, jako że pojawi się ono z tą konotacją dopiero w późnych wiekach średnich i wówczas związane zostanie z pewnym znaczeniem prawnym, zyska korporacyjny walor i oznaczać zacznie osobę „fikcyjną” lub „prawną”; np. św. Tomasz z Akwinu stosować będzie zamiennie terminy </w:t>
      </w:r>
      <w:r>
        <w:rPr>
          <w:i/>
        </w:rPr>
        <w:t xml:space="preserve">persona </w:t>
      </w:r>
      <w:proofErr w:type="spellStart"/>
      <w:r>
        <w:rPr>
          <w:i/>
        </w:rPr>
        <w:t>mystica</w:t>
      </w:r>
      <w:proofErr w:type="spellEnd"/>
      <w:r>
        <w:rPr>
          <w:i/>
        </w:rPr>
        <w:t xml:space="preserve"> </w:t>
      </w:r>
      <w:r>
        <w:t xml:space="preserve">i </w:t>
      </w:r>
      <w:proofErr w:type="spellStart"/>
      <w:r>
        <w:rPr>
          <w:i/>
        </w:rPr>
        <w:t>corpus</w:t>
      </w:r>
      <w:proofErr w:type="spellEnd"/>
      <w:r>
        <w:rPr>
          <w:i/>
        </w:rPr>
        <w:t xml:space="preserve"> </w:t>
      </w:r>
      <w:proofErr w:type="spellStart"/>
      <w:r>
        <w:rPr>
          <w:i/>
        </w:rPr>
        <w:t>mysticum</w:t>
      </w:r>
      <w:proofErr w:type="spellEnd"/>
      <w:r>
        <w:t xml:space="preserve"> (Kantorowicz 2007: 169). O przemianach prowadzących do ukształtowania koncepcji </w:t>
      </w:r>
      <w:proofErr w:type="spellStart"/>
      <w:r>
        <w:rPr>
          <w:i/>
        </w:rPr>
        <w:t>corpus</w:t>
      </w:r>
      <w:proofErr w:type="spellEnd"/>
      <w:r>
        <w:rPr>
          <w:i/>
        </w:rPr>
        <w:t xml:space="preserve"> </w:t>
      </w:r>
      <w:proofErr w:type="spellStart"/>
      <w:r>
        <w:rPr>
          <w:i/>
        </w:rPr>
        <w:t>Ecclesiae</w:t>
      </w:r>
      <w:proofErr w:type="spellEnd"/>
      <w:r>
        <w:rPr>
          <w:i/>
        </w:rPr>
        <w:t xml:space="preserve"> </w:t>
      </w:r>
      <w:proofErr w:type="spellStart"/>
      <w:r>
        <w:rPr>
          <w:i/>
        </w:rPr>
        <w:t>mysticum</w:t>
      </w:r>
      <w:proofErr w:type="spellEnd"/>
      <w:r>
        <w:rPr>
          <w:i/>
        </w:rPr>
        <w:t xml:space="preserve"> </w:t>
      </w:r>
      <w:r>
        <w:t>w odniesieniu do Kościoła „instytucjonalnego”, „</w:t>
      </w:r>
      <w:r w:rsidRPr="000C6F63">
        <w:t>organizmu politycznego i prawnego</w:t>
      </w:r>
      <w:r>
        <w:t>”</w:t>
      </w:r>
      <w:r>
        <w:rPr>
          <w:i/>
        </w:rPr>
        <w:t xml:space="preserve">, </w:t>
      </w:r>
      <w:r>
        <w:t xml:space="preserve">zestawianej z </w:t>
      </w:r>
      <w:r>
        <w:rPr>
          <w:i/>
        </w:rPr>
        <w:t xml:space="preserve">Corpus Christi </w:t>
      </w:r>
      <w:proofErr w:type="spellStart"/>
      <w:r>
        <w:rPr>
          <w:i/>
        </w:rPr>
        <w:t>Juridicum</w:t>
      </w:r>
      <w:proofErr w:type="spellEnd"/>
      <w:r>
        <w:t xml:space="preserve">, około połowy XII w. wyraźnie już naśladowanej w próbach wypracowania koncepcji świeckich </w:t>
      </w:r>
      <w:r>
        <w:rPr>
          <w:i/>
        </w:rPr>
        <w:t xml:space="preserve">sacrum imperium </w:t>
      </w:r>
      <w:r>
        <w:t xml:space="preserve">i </w:t>
      </w:r>
      <w:proofErr w:type="spellStart"/>
      <w:r>
        <w:rPr>
          <w:i/>
        </w:rPr>
        <w:t>corpus</w:t>
      </w:r>
      <w:proofErr w:type="spellEnd"/>
      <w:r>
        <w:rPr>
          <w:i/>
        </w:rPr>
        <w:t xml:space="preserve"> </w:t>
      </w:r>
      <w:proofErr w:type="spellStart"/>
      <w:r>
        <w:rPr>
          <w:i/>
        </w:rPr>
        <w:t>Reipublicae</w:t>
      </w:r>
      <w:proofErr w:type="spellEnd"/>
      <w:r>
        <w:rPr>
          <w:i/>
        </w:rPr>
        <w:t xml:space="preserve"> </w:t>
      </w:r>
      <w:proofErr w:type="spellStart"/>
      <w:r>
        <w:rPr>
          <w:i/>
        </w:rPr>
        <w:t>mysticum</w:t>
      </w:r>
      <w:proofErr w:type="spellEnd"/>
      <w:r>
        <w:rPr>
          <w:i/>
        </w:rPr>
        <w:t xml:space="preserve"> </w:t>
      </w:r>
      <w:r>
        <w:t>zob. Kantorowicz (2007: 158 i n.).</w:t>
      </w:r>
    </w:p>
  </w:footnote>
  <w:footnote w:id="4">
    <w:p w:rsidR="000A4170" w:rsidRPr="00A31EA0" w:rsidRDefault="000A4170" w:rsidP="00A31EA0">
      <w:pPr>
        <w:contextualSpacing/>
        <w:rPr>
          <w:sz w:val="20"/>
          <w:szCs w:val="20"/>
        </w:rPr>
      </w:pPr>
      <w:r w:rsidRPr="00A31EA0">
        <w:rPr>
          <w:rStyle w:val="Odwoanieprzypisudolnego"/>
          <w:sz w:val="20"/>
          <w:szCs w:val="20"/>
        </w:rPr>
        <w:footnoteRef/>
      </w:r>
      <w:r w:rsidRPr="00A31EA0">
        <w:rPr>
          <w:sz w:val="20"/>
          <w:szCs w:val="20"/>
        </w:rPr>
        <w:t xml:space="preserve"> Hendrik </w:t>
      </w:r>
      <w:proofErr w:type="spellStart"/>
      <w:r w:rsidRPr="00A31EA0">
        <w:rPr>
          <w:sz w:val="20"/>
          <w:szCs w:val="20"/>
        </w:rPr>
        <w:t>Spruyt</w:t>
      </w:r>
      <w:proofErr w:type="spellEnd"/>
      <w:r w:rsidRPr="00A31EA0">
        <w:rPr>
          <w:sz w:val="20"/>
          <w:szCs w:val="20"/>
        </w:rPr>
        <w:t>, który przekonuje, iż suwerenne terytorialne państwo francuskie miało się ukształtować już za panowania dynastii Kapetyngów (zatem</w:t>
      </w:r>
      <w:r w:rsidRPr="00A31EA0">
        <w:rPr>
          <w:rStyle w:val="ndesc1"/>
          <w:rFonts w:ascii="Times New Roman" w:hAnsi="Times New Roman" w:cs="Times New Roman"/>
          <w:sz w:val="20"/>
          <w:szCs w:val="20"/>
        </w:rPr>
        <w:t xml:space="preserve"> w latach 987–1328), wspomina zarazem o dwóch próbach realizacji w tym samym mniej więcej czasie </w:t>
      </w:r>
      <w:r w:rsidRPr="00A31EA0">
        <w:rPr>
          <w:sz w:val="20"/>
          <w:szCs w:val="20"/>
        </w:rPr>
        <w:t>nieterytorialnego modelu suwerenności, wiążąc je z Kościołem i… cesarstwem (1994</w:t>
      </w:r>
      <w:r>
        <w:rPr>
          <w:sz w:val="20"/>
          <w:szCs w:val="20"/>
        </w:rPr>
        <w:t>:</w:t>
      </w:r>
      <w:r w:rsidRPr="00A31EA0">
        <w:rPr>
          <w:sz w:val="20"/>
          <w:szCs w:val="20"/>
        </w:rPr>
        <w:t xml:space="preserve"> 78-82</w:t>
      </w:r>
      <w:r>
        <w:rPr>
          <w:sz w:val="20"/>
          <w:szCs w:val="20"/>
        </w:rPr>
        <w:t>,</w:t>
      </w:r>
      <w:r w:rsidRPr="00A31EA0">
        <w:rPr>
          <w:sz w:val="20"/>
          <w:szCs w:val="20"/>
        </w:rPr>
        <w:t xml:space="preserve"> 42-55). Także Joseph </w:t>
      </w:r>
      <w:proofErr w:type="spellStart"/>
      <w:r w:rsidRPr="00A31EA0">
        <w:rPr>
          <w:sz w:val="20"/>
          <w:szCs w:val="20"/>
        </w:rPr>
        <w:t>Lecler</w:t>
      </w:r>
      <w:proofErr w:type="spellEnd"/>
      <w:r w:rsidRPr="00A31EA0">
        <w:rPr>
          <w:sz w:val="20"/>
          <w:szCs w:val="20"/>
        </w:rPr>
        <w:t xml:space="preserve"> wspomina o „dwóch suwerennościach” realizujących się – zgodnie z tzw. doktryną dualistyczną – w dwóch różnych sferach: naturalnej i nadnaturalnej (tej drugiej odnalezionej już przez pierwszych chrześcijan, a nie dopiero przez papieża św. Gelazego I u schyłku V w. po Chr.); nieterytorialna suwerenność miałaby się realizować w sferze duchowej, wypierając z niej piastunów władzy świeckiej czy doczesnej (dotąd zajmującej i tę sferę, jak w starożytności, a w pewnym zakresie jak w Bizancjum). </w:t>
      </w:r>
      <w:proofErr w:type="spellStart"/>
      <w:r w:rsidRPr="00A31EA0">
        <w:rPr>
          <w:sz w:val="20"/>
          <w:szCs w:val="20"/>
          <w:lang w:val="en-US"/>
        </w:rPr>
        <w:t>Zob</w:t>
      </w:r>
      <w:proofErr w:type="spellEnd"/>
      <w:r w:rsidRPr="00A31EA0">
        <w:rPr>
          <w:sz w:val="20"/>
          <w:szCs w:val="20"/>
          <w:lang w:val="en-US"/>
        </w:rPr>
        <w:t xml:space="preserve">. J. </w:t>
      </w:r>
      <w:proofErr w:type="spellStart"/>
      <w:r w:rsidRPr="00A31EA0">
        <w:rPr>
          <w:sz w:val="20"/>
          <w:szCs w:val="20"/>
          <w:lang w:val="en-US"/>
        </w:rPr>
        <w:t>Lecler</w:t>
      </w:r>
      <w:proofErr w:type="spellEnd"/>
      <w:r w:rsidRPr="00A31EA0">
        <w:rPr>
          <w:sz w:val="20"/>
          <w:szCs w:val="20"/>
        </w:rPr>
        <w:t xml:space="preserve"> 1952</w:t>
      </w:r>
      <w:r>
        <w:rPr>
          <w:sz w:val="20"/>
          <w:szCs w:val="20"/>
        </w:rPr>
        <w:t>:</w:t>
      </w:r>
      <w:r w:rsidRPr="00A31EA0">
        <w:rPr>
          <w:sz w:val="20"/>
          <w:szCs w:val="20"/>
        </w:rPr>
        <w:t xml:space="preserve"> </w:t>
      </w:r>
      <w:r w:rsidRPr="00A31EA0">
        <w:rPr>
          <w:i/>
          <w:sz w:val="20"/>
          <w:szCs w:val="20"/>
        </w:rPr>
        <w:t>passim</w:t>
      </w:r>
      <w:r w:rsidRPr="00A31EA0">
        <w:rPr>
          <w:sz w:val="20"/>
          <w:szCs w:val="20"/>
        </w:rPr>
        <w:t>.</w:t>
      </w:r>
    </w:p>
  </w:footnote>
  <w:footnote w:id="5">
    <w:p w:rsidR="000A4170" w:rsidRPr="00A31EA0" w:rsidRDefault="000A4170" w:rsidP="00A31EA0">
      <w:pPr>
        <w:pStyle w:val="Tekstprzypisudolnego"/>
        <w:contextualSpacing/>
      </w:pPr>
      <w:r w:rsidRPr="00A31EA0">
        <w:rPr>
          <w:rStyle w:val="Odwoanieprzypisudolnego"/>
        </w:rPr>
        <w:footnoteRef/>
      </w:r>
      <w:r w:rsidRPr="00A31EA0">
        <w:t xml:space="preserve"> Papież, wylicza Berman, mógł już wówczas </w:t>
      </w:r>
      <w:r>
        <w:t>„</w:t>
      </w:r>
      <w:r w:rsidRPr="00151B08">
        <w:t>stanowić prawo, nakładać podatki i karać. Mógł ustanawiać i znosić biskupstwa, pozbawiać kościelnych beneficjów i miał najwyższą władzę we wszystkich kwestiach majątkowych Kościoła. Był instancją odwoławczą od postanowień wszystkich dostojników i ciał zbiorowych – na przykład od wyroków sądów kościelnych lub spornych elekcji biskupów. Ponadto był sędzią pierwszej instancji: każdy chrześcijanin miał prawo odwołać się do niego w dowolnej kwestii wymagającej prawnego rozstrzygnięcia. Tylko on rozstrzygał tak zwane sprawy główne, takie na przykład, jak odwołanie biskupa czy wyjaśnianie spornych artykułów wiary. Do niego należało prawo ekskomunikowania opornych. On tylko zwoływać mógł sobory powszechne, a ich decyzje nabierały mocy dopiero, gdy je potwierdził. Wreszcie, był najwyższym nauczycielem w Kościele: miał decydujący głos w definiowaniu dogmatów, określaniu reguł liturgii. W XII wieku uzyskał również prawo kanonizacji świętych. […] Jego prawo rozstrzygania dysput doktrynalnych płynęło [przy tym] nie z właściwości duchowych, lecz z jego jurysdykcji jako głowy Kościoła</w:t>
      </w:r>
      <w:r>
        <w:t>”</w:t>
      </w:r>
      <w:r w:rsidRPr="00151B08">
        <w:t xml:space="preserve"> </w:t>
      </w:r>
      <w:r w:rsidRPr="00A31EA0">
        <w:t>(</w:t>
      </w:r>
      <w:r>
        <w:t>Berman 1995: 256</w:t>
      </w:r>
      <w:r w:rsidRPr="00A31EA0">
        <w:t>).</w:t>
      </w:r>
      <w:r w:rsidRPr="00A31EA0">
        <w:rPr>
          <w:i/>
        </w:rPr>
        <w:t xml:space="preserve"> </w:t>
      </w:r>
      <w:r w:rsidRPr="00A31EA0">
        <w:t xml:space="preserve">W innym miejscu tenże autor przypomina, że Berman zaznacza, że pozbawienie władców świeckich wpływu na treść dogmatów i obrzędy religijne, pozbawienie ich funkcji istotnych dla niezależności Kościoła, </w:t>
      </w:r>
      <w:r>
        <w:t>„</w:t>
      </w:r>
      <w:r w:rsidRPr="00151B08">
        <w:t>stanowiło jeden z naczelnych celów rewolucji papieskiej. W jej wyniku ci, co akceptowali doktrynę katolicką, traktowali władców jako osoby świeckie pozbawione wszelkich kompetencji duchowych. Zgodnie z teorią papieską kompetencje te przysługiwały jedynie klerowi, któremu przewodził papież</w:t>
      </w:r>
      <w:r>
        <w:t>”</w:t>
      </w:r>
      <w:r w:rsidRPr="00151B08">
        <w:t xml:space="preserve"> </w:t>
      </w:r>
      <w:r w:rsidRPr="00A31EA0">
        <w:t>(</w:t>
      </w:r>
      <w:r>
        <w:t>Berman 1995: 140</w:t>
      </w:r>
      <w:r w:rsidRPr="00A31EA0">
        <w:t>).</w:t>
      </w:r>
    </w:p>
  </w:footnote>
  <w:footnote w:id="6">
    <w:p w:rsidR="000A4170" w:rsidRPr="00A31EA0" w:rsidRDefault="000A4170" w:rsidP="00A31EA0">
      <w:pPr>
        <w:pStyle w:val="Tekstprzypisudolnego"/>
        <w:contextualSpacing/>
      </w:pPr>
      <w:r w:rsidRPr="00A31EA0">
        <w:rPr>
          <w:rStyle w:val="Odwoanieprzypisudolnego"/>
        </w:rPr>
        <w:footnoteRef/>
      </w:r>
      <w:r w:rsidRPr="00A31EA0">
        <w:t xml:space="preserve"> Berman</w:t>
      </w:r>
      <w:r>
        <w:t xml:space="preserve"> </w:t>
      </w:r>
      <w:r w:rsidRPr="00A31EA0">
        <w:t xml:space="preserve">zwraca uwagę, że np. archidiakon Grzegorz VII </w:t>
      </w:r>
      <w:r>
        <w:t>„</w:t>
      </w:r>
      <w:r w:rsidRPr="00151B08">
        <w:t>nigdy nie był wyświęcony na księdza, a tym bardziej na biskupa</w:t>
      </w:r>
      <w:r>
        <w:t>”</w:t>
      </w:r>
      <w:r w:rsidRPr="00151B08">
        <w:t xml:space="preserve"> </w:t>
      </w:r>
      <w:r w:rsidRPr="00A31EA0">
        <w:t>(</w:t>
      </w:r>
      <w:r>
        <w:t>Berman 1995: 256)</w:t>
      </w:r>
      <w:r w:rsidRPr="00A31EA0">
        <w:t xml:space="preserve">. Co więcej, podnosi on, że wprowadzona na przełomie XI i XII w. dystynkcja wyświęcenia i jurysdykcji stała się podstawą jednej z głównych „zasad konstytucyjnych” Kościoła rzymskiego: </w:t>
      </w:r>
      <w:r>
        <w:t>„</w:t>
      </w:r>
      <w:r w:rsidRPr="00151B08">
        <w:t>Wyświęcenie to sakrament, święty symbol łaski Bożej. Każdy ksiądz dzięki niemu uzyskiwał od Boga prawo odprawiania mszy, celebrowania eucharystii, wysłuchiwania spowiedzi, wymierzania pokuty oraz odprawiania innych rytuałów; biskup dzięki wyświęceniu mógł sam z kolei wyświęcać księży i konsekrować innych biskupów. Jurysdykcja natomiast</w:t>
      </w:r>
      <w:r>
        <w:t>”</w:t>
      </w:r>
      <w:r w:rsidRPr="00151B08">
        <w:t>,</w:t>
      </w:r>
      <w:r w:rsidRPr="00A31EA0">
        <w:t xml:space="preserve"> jako władza przekazywana nie przez Boga, lecz przez Jego Kościół mający być „osobą prawną”, była władzą </w:t>
      </w:r>
      <w:r>
        <w:t>„</w:t>
      </w:r>
      <w:r w:rsidRPr="00151B08">
        <w:t>rządzenia na mocy prawa – „orzekania prawa” (</w:t>
      </w:r>
      <w:proofErr w:type="spellStart"/>
      <w:r w:rsidRPr="00151B08">
        <w:rPr>
          <w:i/>
        </w:rPr>
        <w:t>ius</w:t>
      </w:r>
      <w:proofErr w:type="spellEnd"/>
      <w:r w:rsidRPr="00151B08">
        <w:rPr>
          <w:i/>
        </w:rPr>
        <w:t xml:space="preserve"> </w:t>
      </w:r>
      <w:proofErr w:type="spellStart"/>
      <w:r w:rsidRPr="00151B08">
        <w:rPr>
          <w:i/>
        </w:rPr>
        <w:t>dicere</w:t>
      </w:r>
      <w:proofErr w:type="spellEnd"/>
      <w:r w:rsidRPr="00151B08">
        <w:t>) w granicach przez nie ustalonych</w:t>
      </w:r>
      <w:r>
        <w:t>”</w:t>
      </w:r>
      <w:r w:rsidRPr="00151B08">
        <w:t xml:space="preserve"> </w:t>
      </w:r>
      <w:r w:rsidRPr="00A31EA0">
        <w:t>(</w:t>
      </w:r>
      <w:r>
        <w:t>Berman 1995:</w:t>
      </w:r>
      <w:r w:rsidRPr="00A31EA0">
        <w:t xml:space="preserve"> 256-257).</w:t>
      </w:r>
    </w:p>
  </w:footnote>
  <w:footnote w:id="7">
    <w:p w:rsidR="000A4170" w:rsidRPr="00A31EA0" w:rsidRDefault="000A4170" w:rsidP="00A31EA0">
      <w:pPr>
        <w:pStyle w:val="Tekstprzypisudolnego"/>
        <w:contextualSpacing/>
      </w:pPr>
      <w:r w:rsidRPr="00A31EA0">
        <w:rPr>
          <w:rStyle w:val="Odwoanieprzypisudolnego"/>
        </w:rPr>
        <w:footnoteRef/>
      </w:r>
      <w:r w:rsidRPr="00A31EA0">
        <w:t xml:space="preserve"> Berman dodaje, że </w:t>
      </w:r>
      <w:r>
        <w:t>„</w:t>
      </w:r>
      <w:r w:rsidRPr="00151B08">
        <w:t>wedle kanonistów [to] Kościół jako korporacyjna osobowość prawna</w:t>
      </w:r>
      <w:r>
        <w:t>”</w:t>
      </w:r>
      <w:r w:rsidRPr="00A31EA0">
        <w:rPr>
          <w:i/>
        </w:rPr>
        <w:t xml:space="preserve"> </w:t>
      </w:r>
      <w:r w:rsidRPr="00A31EA0">
        <w:t xml:space="preserve">miał delegować swą zapewne </w:t>
      </w:r>
      <w:r>
        <w:t>„</w:t>
      </w:r>
      <w:r w:rsidRPr="00151B08">
        <w:t>jurysdykcję poszczególnym swym przedstawicielom (papieżowi, biskupom, opatom)</w:t>
      </w:r>
      <w:r>
        <w:t>”</w:t>
      </w:r>
      <w:r w:rsidRPr="00A31EA0">
        <w:t xml:space="preserve">; o charakterze </w:t>
      </w:r>
      <w:r w:rsidRPr="00151B08">
        <w:t>tak delegowanej jurysdykcji</w:t>
      </w:r>
      <w:r w:rsidRPr="00A31EA0">
        <w:rPr>
          <w:i/>
        </w:rPr>
        <w:t xml:space="preserve"> </w:t>
      </w:r>
      <w:r w:rsidRPr="00A31EA0">
        <w:t>miało więc decydować prawo korporacji, jaką miał być Kościół rzymski (</w:t>
      </w:r>
      <w:r>
        <w:t>Berman 1995:</w:t>
      </w:r>
      <w:r w:rsidRPr="00A31EA0">
        <w:t xml:space="preserve"> 263); </w:t>
      </w:r>
      <w:r>
        <w:t>„</w:t>
      </w:r>
      <w:r w:rsidRPr="00151B08">
        <w:t>korpus prawa korporacyjnego stworzony w Kościele katolickim w toku XI, XII i XIII wieku można scharakteryzować jako podsystem całego prawa kanonicznego</w:t>
      </w:r>
      <w:r>
        <w:t>” (Berman 1995:</w:t>
      </w:r>
      <w:r w:rsidRPr="00A31EA0">
        <w:t xml:space="preserve"> 266); Kościół, który miał na Zachodzie ogłosić, </w:t>
      </w:r>
      <w:r>
        <w:t>„</w:t>
      </w:r>
      <w:r w:rsidRPr="00151B08">
        <w:t>iż jest korporacyjną osobowością prawną –</w:t>
      </w:r>
      <w:r w:rsidRPr="00A31EA0">
        <w:rPr>
          <w:i/>
        </w:rPr>
        <w:t xml:space="preserve"> </w:t>
      </w:r>
      <w:proofErr w:type="spellStart"/>
      <w:r w:rsidRPr="00151B08">
        <w:rPr>
          <w:i/>
        </w:rPr>
        <w:t>universitas</w:t>
      </w:r>
      <w:proofErr w:type="spellEnd"/>
      <w:r w:rsidRPr="00151B08">
        <w:rPr>
          <w:i/>
        </w:rPr>
        <w:t xml:space="preserve"> – </w:t>
      </w:r>
      <w:r w:rsidRPr="00151B08">
        <w:t>niezależna od cesarzy, królów i panów feudalnych (tamże), odrzucił rzymski pogląd, iż poza korporacjami publicznymi (publicznym skarbem, miastami, kościołami) tylko kolegia uznawane za korporacje przez władze cesarskie cieszyć się mogą właściwymi im przywilejami i swobodami. Na mocy prawa kanonicznego korporacją może być dowolna grupa osób o określonej strukturze i celu – na przykład przytułek, szpital, grupa studentów, biskupstwo czy wreszcie Kościół Powszechny – i to bez jakiegokolwiek zezwolenia władz wyższych; nadto Kościół odrzucił [inny] rzymski  pogląd, że jedynie korporacje publiczne uprawnione są do tworzenia prawa obowiązującego ich członków lub do sprawowania władzy sądowniczej nad nimi. Na mocy prawa kanonicznego każda korporacja może sprawować wobec swych członków władzę ustawodawczą i sądowniczą</w:t>
      </w:r>
      <w:r>
        <w:t>”</w:t>
      </w:r>
      <w:r w:rsidRPr="00A31EA0">
        <w:t xml:space="preserve">; co więcej, Kościół </w:t>
      </w:r>
      <w:r>
        <w:t>„</w:t>
      </w:r>
      <w:r w:rsidRPr="00151B08">
        <w:t>porzucił pogląd, iż korporacja działać może jedynie przez swych przedstawicieli, a nie poprzez ogół swych członków</w:t>
      </w:r>
      <w:r>
        <w:t>”</w:t>
      </w:r>
      <w:r w:rsidRPr="00A31EA0">
        <w:rPr>
          <w:i/>
        </w:rPr>
        <w:t xml:space="preserve"> </w:t>
      </w:r>
      <w:r w:rsidRPr="00A31EA0">
        <w:t xml:space="preserve">(prawo kanoniczne wymagało niekiedy zgody członków); wreszcie, </w:t>
      </w:r>
      <w:r>
        <w:t>„</w:t>
      </w:r>
      <w:r w:rsidRPr="00151B08">
        <w:t>odrzucona została rzymska maksyma, iż „co dotyczy korporacji, nie dotyczy jej członków”. Zgodnie z prawem kanonicznym majątek korporacji jest wspólnym majątkiem jej członków, a zatem korporacja opodatkowywać może swych członków, jeżeli nie jest w stanie w inny sposób spłacić swych długów. Te i inne reguły oraz koncepcje prawa kanonicznego odzwierciedlają, jak się zdaje, germańską  ideę korporacji jako „stowarzyszenia” o osobowości i woli zbiorowej w odróżnieniu od koncepcji rzymskiej, traktującej ją jako „instytucję”, której osobowość nadana jest przez zwierzchnią władzę polityczną</w:t>
      </w:r>
      <w:r>
        <w:t>”</w:t>
      </w:r>
      <w:r w:rsidRPr="00A31EA0">
        <w:rPr>
          <w:i/>
        </w:rPr>
        <w:t xml:space="preserve"> </w:t>
      </w:r>
      <w:r w:rsidRPr="00A31EA0">
        <w:t>(</w:t>
      </w:r>
      <w:r>
        <w:t>Berman 1995:</w:t>
      </w:r>
      <w:r w:rsidRPr="00A31EA0">
        <w:t xml:space="preserve"> 267). </w:t>
      </w:r>
    </w:p>
  </w:footnote>
  <w:footnote w:id="8">
    <w:p w:rsidR="000A4170" w:rsidRPr="007060BC" w:rsidRDefault="000A4170" w:rsidP="00A31EA0">
      <w:pPr>
        <w:autoSpaceDE w:val="0"/>
        <w:autoSpaceDN w:val="0"/>
        <w:adjustRightInd w:val="0"/>
        <w:contextualSpacing/>
        <w:rPr>
          <w:sz w:val="20"/>
          <w:szCs w:val="20"/>
          <w:lang w:val="en-US"/>
        </w:rPr>
      </w:pPr>
      <w:r w:rsidRPr="00A31EA0">
        <w:rPr>
          <w:rStyle w:val="Odwoanieprzypisudolnego"/>
          <w:sz w:val="20"/>
          <w:szCs w:val="20"/>
        </w:rPr>
        <w:footnoteRef/>
      </w:r>
      <w:r w:rsidRPr="00A31EA0">
        <w:rPr>
          <w:sz w:val="20"/>
          <w:szCs w:val="20"/>
        </w:rPr>
        <w:t xml:space="preserve"> Gerhart B. </w:t>
      </w:r>
      <w:proofErr w:type="spellStart"/>
      <w:r w:rsidRPr="00A31EA0">
        <w:rPr>
          <w:sz w:val="20"/>
          <w:szCs w:val="20"/>
        </w:rPr>
        <w:t>Ladner</w:t>
      </w:r>
      <w:proofErr w:type="spellEnd"/>
      <w:r w:rsidRPr="00A31EA0">
        <w:rPr>
          <w:sz w:val="20"/>
          <w:szCs w:val="20"/>
        </w:rPr>
        <w:t xml:space="preserve"> zwrócił uwagę na zasadniczą przemianę w pojmowaniu Kościoła w okresie „reformy gregoriańskiej” zapoczątkowanej nie przez Grzegorza VII ani nawet Mikołaja II, lecz przez papieża Leona IX (wyniesionego zresztą na Stolicę Piotrową przez cesarza), na odchodzenie od </w:t>
      </w:r>
      <w:proofErr w:type="spellStart"/>
      <w:r w:rsidRPr="00A31EA0">
        <w:rPr>
          <w:sz w:val="20"/>
          <w:szCs w:val="20"/>
        </w:rPr>
        <w:t>przedkarolińskiego</w:t>
      </w:r>
      <w:proofErr w:type="spellEnd"/>
      <w:r w:rsidRPr="00A31EA0">
        <w:rPr>
          <w:sz w:val="20"/>
          <w:szCs w:val="20"/>
        </w:rPr>
        <w:t xml:space="preserve"> jeszcze ujęcia dwóch „neutralnych wobec siebie” władz znajdowanych w świecie, przez karolińskie ujęcie czyniące Kościół Ciałem Chrystusa, wymagające więc osadzenia nawet </w:t>
      </w:r>
      <w:proofErr w:type="spellStart"/>
      <w:r w:rsidRPr="00A31EA0">
        <w:rPr>
          <w:i/>
          <w:sz w:val="20"/>
          <w:szCs w:val="20"/>
        </w:rPr>
        <w:t>regnum</w:t>
      </w:r>
      <w:proofErr w:type="spellEnd"/>
      <w:r w:rsidRPr="00A31EA0">
        <w:rPr>
          <w:i/>
          <w:sz w:val="20"/>
          <w:szCs w:val="20"/>
        </w:rPr>
        <w:t xml:space="preserve"> </w:t>
      </w:r>
      <w:r w:rsidRPr="00A31EA0">
        <w:rPr>
          <w:sz w:val="20"/>
          <w:szCs w:val="20"/>
        </w:rPr>
        <w:t xml:space="preserve">w Kościele, aż po ujęcie „instytucjonalizujące” obie „wspólnoty”, wyprowadzające je z mistycznej jedności ku odrębności właśnie </w:t>
      </w:r>
      <w:r>
        <w:rPr>
          <w:sz w:val="20"/>
          <w:szCs w:val="20"/>
        </w:rPr>
        <w:t>po</w:t>
      </w:r>
      <w:r w:rsidRPr="00A31EA0">
        <w:rPr>
          <w:sz w:val="20"/>
          <w:szCs w:val="20"/>
        </w:rPr>
        <w:t xml:space="preserve"> </w:t>
      </w:r>
      <w:r>
        <w:rPr>
          <w:sz w:val="20"/>
          <w:szCs w:val="20"/>
        </w:rPr>
        <w:t xml:space="preserve">reformie gregoriańskiej (św. Tomasz Akwinu, dla którego </w:t>
      </w:r>
      <w:proofErr w:type="spellStart"/>
      <w:r>
        <w:rPr>
          <w:i/>
          <w:sz w:val="20"/>
          <w:szCs w:val="20"/>
        </w:rPr>
        <w:t>regna</w:t>
      </w:r>
      <w:proofErr w:type="spellEnd"/>
      <w:r>
        <w:rPr>
          <w:i/>
          <w:sz w:val="20"/>
          <w:szCs w:val="20"/>
        </w:rPr>
        <w:t xml:space="preserve"> </w:t>
      </w:r>
      <w:r>
        <w:rPr>
          <w:sz w:val="20"/>
          <w:szCs w:val="20"/>
        </w:rPr>
        <w:t xml:space="preserve">miały naturalne pochodzenie, miał nie znać już koncepcji „państwa </w:t>
      </w:r>
      <w:r>
        <w:rPr>
          <w:i/>
          <w:sz w:val="20"/>
          <w:szCs w:val="20"/>
        </w:rPr>
        <w:t xml:space="preserve">wewnątrz </w:t>
      </w:r>
      <w:r>
        <w:rPr>
          <w:sz w:val="20"/>
          <w:szCs w:val="20"/>
        </w:rPr>
        <w:t xml:space="preserve">Kościoła”, o czym pouczał za </w:t>
      </w:r>
      <w:proofErr w:type="spellStart"/>
      <w:r>
        <w:rPr>
          <w:sz w:val="20"/>
          <w:szCs w:val="20"/>
        </w:rPr>
        <w:t>Ladnerem</w:t>
      </w:r>
      <w:proofErr w:type="spellEnd"/>
      <w:r>
        <w:rPr>
          <w:sz w:val="20"/>
          <w:szCs w:val="20"/>
        </w:rPr>
        <w:t xml:space="preserve"> Kantorowicz (2007: 169)</w:t>
      </w:r>
      <w:r w:rsidRPr="00A31EA0">
        <w:rPr>
          <w:sz w:val="20"/>
          <w:szCs w:val="20"/>
        </w:rPr>
        <w:t xml:space="preserve">; począwszy od połowy XI w., dwa „królestwa” przestano kojarzyć z osobami zwierzchników i zaczęto traktować jako korporacje, których aktywność regulowana być miała przez prawo (odróżnianie dwóch rodzajów zwierzchnictw miało więc iść w parze z ich depersonalizacją; szło już nie o prymat w obrębie Kościoła jako Mistycznego, jednego, Ciała, lecz o prymat w chrześcijaństwie nie stanowiącym jednej „zinstytucjonalizowanej” struktury; szło jednak również o zasadniczą przemianę od wspólnoty Kościoła obejmującej także władców świeckich w kierunku budowania odrębnej korporacji o własnym prawie; szło wreszcie i o to, że procesy sekularyzacji, racjonalizacji i biurokratyzacji zachodzące w Kościele prowadziły do </w:t>
      </w:r>
      <w:r>
        <w:rPr>
          <w:sz w:val="20"/>
          <w:szCs w:val="20"/>
        </w:rPr>
        <w:t xml:space="preserve">pomniejszania świętości, </w:t>
      </w:r>
      <w:r w:rsidRPr="00A31EA0">
        <w:rPr>
          <w:sz w:val="20"/>
          <w:szCs w:val="20"/>
        </w:rPr>
        <w:t>„</w:t>
      </w:r>
      <w:proofErr w:type="spellStart"/>
      <w:r w:rsidRPr="00A31EA0">
        <w:rPr>
          <w:sz w:val="20"/>
          <w:szCs w:val="20"/>
        </w:rPr>
        <w:t>dekonsekracji</w:t>
      </w:r>
      <w:proofErr w:type="spellEnd"/>
      <w:r w:rsidRPr="00A31EA0">
        <w:rPr>
          <w:sz w:val="20"/>
          <w:szCs w:val="20"/>
        </w:rPr>
        <w:t>”</w:t>
      </w:r>
      <w:r>
        <w:rPr>
          <w:sz w:val="20"/>
          <w:szCs w:val="20"/>
        </w:rPr>
        <w:t>,</w:t>
      </w:r>
      <w:r w:rsidRPr="00A31EA0">
        <w:rPr>
          <w:sz w:val="20"/>
          <w:szCs w:val="20"/>
        </w:rPr>
        <w:t xml:space="preserve"> nie tylko zwierzchnictwa nad nim, ale także samego Kościoła, jak rzecz ujmuje </w:t>
      </w:r>
      <w:proofErr w:type="spellStart"/>
      <w:r w:rsidRPr="00A31EA0">
        <w:rPr>
          <w:sz w:val="20"/>
          <w:szCs w:val="20"/>
        </w:rPr>
        <w:t>Barshack</w:t>
      </w:r>
      <w:proofErr w:type="spellEnd"/>
      <w:r w:rsidRPr="00A31EA0">
        <w:rPr>
          <w:sz w:val="20"/>
          <w:szCs w:val="20"/>
        </w:rPr>
        <w:t xml:space="preserve"> </w:t>
      </w:r>
      <w:r w:rsidRPr="00A31EA0">
        <w:rPr>
          <w:sz w:val="20"/>
          <w:szCs w:val="20"/>
          <w:lang w:val="en-US"/>
        </w:rPr>
        <w:t>2006</w:t>
      </w:r>
      <w:r>
        <w:rPr>
          <w:sz w:val="20"/>
          <w:szCs w:val="20"/>
          <w:lang w:val="en-US"/>
        </w:rPr>
        <w:t>:</w:t>
      </w:r>
      <w:r w:rsidRPr="00A31EA0">
        <w:rPr>
          <w:sz w:val="20"/>
          <w:szCs w:val="20"/>
          <w:lang w:val="en-US"/>
        </w:rPr>
        <w:t xml:space="preserve"> 101-122). </w:t>
      </w:r>
      <w:proofErr w:type="spellStart"/>
      <w:r w:rsidRPr="00A31EA0">
        <w:rPr>
          <w:sz w:val="20"/>
          <w:szCs w:val="20"/>
          <w:lang w:val="en-US"/>
        </w:rPr>
        <w:t>Zob</w:t>
      </w:r>
      <w:proofErr w:type="spellEnd"/>
      <w:r w:rsidRPr="00A31EA0">
        <w:rPr>
          <w:sz w:val="20"/>
          <w:szCs w:val="20"/>
          <w:lang w:val="en-US"/>
        </w:rPr>
        <w:t xml:space="preserve">. </w:t>
      </w:r>
      <w:proofErr w:type="spellStart"/>
      <w:r w:rsidRPr="00A31EA0">
        <w:rPr>
          <w:sz w:val="20"/>
          <w:szCs w:val="20"/>
          <w:lang w:val="en-US"/>
        </w:rPr>
        <w:t>szczególnie</w:t>
      </w:r>
      <w:proofErr w:type="spellEnd"/>
      <w:r w:rsidRPr="00A31EA0">
        <w:rPr>
          <w:sz w:val="20"/>
          <w:szCs w:val="20"/>
          <w:lang w:val="en-US"/>
        </w:rPr>
        <w:t xml:space="preserve"> </w:t>
      </w:r>
      <w:r>
        <w:rPr>
          <w:sz w:val="20"/>
          <w:szCs w:val="20"/>
          <w:lang w:val="en-US"/>
        </w:rPr>
        <w:t>G.B. Ladner</w:t>
      </w:r>
      <w:r w:rsidRPr="007060BC">
        <w:rPr>
          <w:sz w:val="20"/>
          <w:szCs w:val="20"/>
          <w:lang w:val="en-US"/>
        </w:rPr>
        <w:t xml:space="preserve"> 1954</w:t>
      </w:r>
      <w:r>
        <w:rPr>
          <w:sz w:val="20"/>
          <w:szCs w:val="20"/>
          <w:lang w:val="en-US"/>
        </w:rPr>
        <w:t xml:space="preserve"> </w:t>
      </w:r>
      <w:proofErr w:type="spellStart"/>
      <w:r>
        <w:rPr>
          <w:sz w:val="20"/>
          <w:szCs w:val="20"/>
          <w:lang w:val="en-US"/>
        </w:rPr>
        <w:t>i</w:t>
      </w:r>
      <w:proofErr w:type="spellEnd"/>
      <w:r>
        <w:rPr>
          <w:sz w:val="20"/>
          <w:szCs w:val="20"/>
          <w:lang w:val="en-US"/>
        </w:rPr>
        <w:t xml:space="preserve"> 1947.</w:t>
      </w:r>
      <w:r w:rsidRPr="007060BC">
        <w:rPr>
          <w:sz w:val="20"/>
          <w:szCs w:val="20"/>
          <w:lang w:val="en-US"/>
        </w:rPr>
        <w:t xml:space="preserve"> </w:t>
      </w:r>
    </w:p>
  </w:footnote>
  <w:footnote w:id="9">
    <w:p w:rsidR="000A4170" w:rsidRPr="0064589C" w:rsidRDefault="000A4170" w:rsidP="00A31EA0">
      <w:pPr>
        <w:pStyle w:val="Tekstprzypisudolnego"/>
        <w:contextualSpacing/>
      </w:pPr>
      <w:r w:rsidRPr="00A31EA0">
        <w:rPr>
          <w:rStyle w:val="Odwoanieprzypisudolnego"/>
        </w:rPr>
        <w:footnoteRef/>
      </w:r>
      <w:r w:rsidRPr="00A31EA0">
        <w:rPr>
          <w:i/>
        </w:rPr>
        <w:t xml:space="preserve"> </w:t>
      </w:r>
      <w:r>
        <w:t>„</w:t>
      </w:r>
      <w:r w:rsidRPr="00F56FC9">
        <w:t>Ograniczenia te z pewnością nie odpowiadały jeszcze nowożytnym koncepcjom rozdziału władz oraz wymogom feudalizmu, niemniej stanowiły pewną zaporę dla absolutyzmu, a zarazem umacniały zwyczaje i tradycje sprawowania władzy, których papieże zazwyczaj nie byli skłonni naruszać. Stworzono formalną i prawną strukturę, która była całkowitą innowacją dla germańskiej Europy. Zarządzanie zostało oddzielone od osobistej lojalności człowieka wobec pana. Powstawał skomplikowany układ stosunków, który kontrastował nie tylko z instytucjami plemiennymi, ale i feudalnymi, a nawet cesarskimi – czy to bizantyjskimi, czy frankońskimi</w:t>
      </w:r>
      <w:r>
        <w:t>”</w:t>
      </w:r>
      <w:r w:rsidRPr="00F56FC9">
        <w:t xml:space="preserve"> </w:t>
      </w:r>
      <w:r w:rsidRPr="00A31EA0">
        <w:t>(</w:t>
      </w:r>
      <w:r>
        <w:t>Berman 1995:</w:t>
      </w:r>
      <w:r w:rsidRPr="00A31EA0">
        <w:t xml:space="preserve"> 261).</w:t>
      </w:r>
      <w:r>
        <w:t xml:space="preserve"> Tenże autor wskazuje nadto, że „</w:t>
      </w:r>
      <w:r w:rsidRPr="00F56FC9">
        <w:t>wiele stuleci później [po sporach XI-XIII w.] koncepcję rządów prawa utożsamiono z rozdziałem władz wykonawczych, ustawodawczych i sądowniczych. Dwie cechy wszakże łączyły to jej nowe rozumienie ze starym. Po pierwsze, podział władz, mimo iż kiedyś ich kontrolę i równowagę zapewniało głównie istnienie różnych wspólnot na tym samym terytorium, a nie konkurencja władz tej samej społeczności. Po drugie, prawo miało być zakorzenione w rzeczywistości wykraczającej poza istniejącą strukturę władz politycznych. W okresie późniejszym rzeczywistość tę konstytuowały prawa człowieka, wartości demokratyczne i inne związane z tym przekonania. W czasach wcześniejszych natomiast konstytuowała je Boża i naturalna sprawiedliwość</w:t>
      </w:r>
      <w:r>
        <w:t>” (Berman 1995: 355).</w:t>
      </w:r>
    </w:p>
  </w:footnote>
  <w:footnote w:id="10">
    <w:p w:rsidR="000A4170" w:rsidRPr="00A31EA0" w:rsidRDefault="000A4170" w:rsidP="00A31EA0">
      <w:pPr>
        <w:pStyle w:val="Tekstprzypisudolnego"/>
        <w:contextualSpacing/>
      </w:pPr>
      <w:r w:rsidRPr="00A31EA0">
        <w:rPr>
          <w:rStyle w:val="Odwoanieprzypisudolnego"/>
        </w:rPr>
        <w:footnoteRef/>
      </w:r>
      <w:r w:rsidRPr="00A31EA0">
        <w:t xml:space="preserve"> Kenneth </w:t>
      </w:r>
      <w:proofErr w:type="spellStart"/>
      <w:r w:rsidRPr="00A31EA0">
        <w:t>Pennington</w:t>
      </w:r>
      <w:proofErr w:type="spellEnd"/>
      <w:r w:rsidRPr="00A31EA0">
        <w:t xml:space="preserve">, analizując szczegółowo problem związania woli prawodawcy działającego tak w sferze duchowej, jak i świeckiej, prawem Bożym lub/i prawem naturalnym, wiąże z pracami przekonanego </w:t>
      </w:r>
      <w:proofErr w:type="spellStart"/>
      <w:r w:rsidRPr="00A31EA0">
        <w:t>hierokraty</w:t>
      </w:r>
      <w:proofErr w:type="spellEnd"/>
      <w:r w:rsidRPr="00A31EA0">
        <w:t xml:space="preserve"> kanonisty </w:t>
      </w:r>
      <w:proofErr w:type="spellStart"/>
      <w:r w:rsidRPr="00A31EA0">
        <w:t>Hostiensisa</w:t>
      </w:r>
      <w:proofErr w:type="spellEnd"/>
      <w:r w:rsidRPr="00A31EA0">
        <w:t xml:space="preserve"> (Henryka z Ostii) tezę, iż papież miał niewiele możliwości arbitralnego działania, jako że zawsze musiał on mieć, podobnie jak książę, </w:t>
      </w:r>
      <w:r>
        <w:t>„</w:t>
      </w:r>
      <w:r w:rsidRPr="00F56FC9">
        <w:t>uzasadnienie dla swoich poczynań</w:t>
      </w:r>
      <w:r>
        <w:t>”</w:t>
      </w:r>
      <w:r w:rsidRPr="00A31EA0">
        <w:t xml:space="preserve"> w prawie (</w:t>
      </w:r>
      <w:proofErr w:type="spellStart"/>
      <w:r>
        <w:t>Pennington</w:t>
      </w:r>
      <w:proofErr w:type="spellEnd"/>
      <w:r>
        <w:t xml:space="preserve"> 2012:</w:t>
      </w:r>
      <w:r w:rsidRPr="00A31EA0">
        <w:t xml:space="preserve"> 80).</w:t>
      </w:r>
    </w:p>
  </w:footnote>
  <w:footnote w:id="11">
    <w:p w:rsidR="000A4170" w:rsidRPr="00A31EA0" w:rsidRDefault="000A4170" w:rsidP="00A31EA0">
      <w:pPr>
        <w:pStyle w:val="Tekstprzypisudolnego"/>
        <w:contextualSpacing/>
      </w:pPr>
      <w:r w:rsidRPr="00A31EA0">
        <w:rPr>
          <w:rStyle w:val="Odwoanieprzypisudolnego"/>
        </w:rPr>
        <w:footnoteRef/>
      </w:r>
      <w:r w:rsidRPr="00A31EA0">
        <w:t xml:space="preserve"> Zauważmy na marginesie, że Berman uznaje, iż </w:t>
      </w:r>
      <w:r>
        <w:t>„</w:t>
      </w:r>
      <w:r w:rsidRPr="00F56FC9">
        <w:t>niektórzy papieże oraz prawnicy-kanoniści, zwłaszcza w XIII i XIV wieku, formułowali wygórowane pretensje do nieograniczonych kompetencji w stanowieniu praw, nie tylko w kwestiach wiary, doktryny, kultu, sakramentów, urzędów kościelnych i dyscypliny kleru, lecz również zawierania umów, prawa majątkowego, karnego, a nawet polityki świeckiej</w:t>
      </w:r>
      <w:r>
        <w:t>”</w:t>
      </w:r>
      <w:r w:rsidRPr="00A31EA0">
        <w:rPr>
          <w:i/>
        </w:rPr>
        <w:t xml:space="preserve"> </w:t>
      </w:r>
      <w:r w:rsidRPr="00A31EA0">
        <w:t>(</w:t>
      </w:r>
      <w:r>
        <w:t>Berman 1995:</w:t>
      </w:r>
      <w:r w:rsidRPr="00A31EA0">
        <w:t xml:space="preserve"> 261); pretensje te można wiązać z tendencjami uniwersalistycznymi w zakresie prawoznawstwa podejmowanymi w stuleciach wskazanych przez Bermana przez niektórych papieży i część kanonistów sprzyjających tzw. </w:t>
      </w:r>
      <w:proofErr w:type="spellStart"/>
      <w:r w:rsidRPr="00A31EA0">
        <w:t>hierokratyzmowi</w:t>
      </w:r>
      <w:proofErr w:type="spellEnd"/>
      <w:r w:rsidRPr="00A31EA0">
        <w:t xml:space="preserve"> (zob. szerzej B. Szlachta</w:t>
      </w:r>
      <w:r>
        <w:t xml:space="preserve"> 1999 i</w:t>
      </w:r>
      <w:r w:rsidRPr="00A31EA0">
        <w:t xml:space="preserve"> podana tam literatura).</w:t>
      </w:r>
    </w:p>
  </w:footnote>
  <w:footnote w:id="12">
    <w:p w:rsidR="000A4170" w:rsidRPr="00A31EA0" w:rsidRDefault="000A4170" w:rsidP="00A31EA0">
      <w:pPr>
        <w:pStyle w:val="Tekstprzypisudolnego"/>
        <w:contextualSpacing/>
        <w:rPr>
          <w:i/>
        </w:rPr>
      </w:pPr>
      <w:r w:rsidRPr="00A31EA0">
        <w:rPr>
          <w:rStyle w:val="Odwoanieprzypisudolnego"/>
        </w:rPr>
        <w:footnoteRef/>
      </w:r>
      <w:r w:rsidRPr="00A31EA0">
        <w:t xml:space="preserve"> Nie podejmując szerszej krytyki, zauważmy, iż </w:t>
      </w:r>
      <w:r>
        <w:t xml:space="preserve">Berman </w:t>
      </w:r>
      <w:r w:rsidRPr="00A31EA0">
        <w:t xml:space="preserve">uznaje nie tylko </w:t>
      </w:r>
      <w:r>
        <w:t>„</w:t>
      </w:r>
      <w:r w:rsidRPr="00F56FC9">
        <w:t>ograniczenia kompetencji papieskich wewnątrz Kościoła</w:t>
      </w:r>
      <w:r>
        <w:t>”</w:t>
      </w:r>
      <w:r w:rsidRPr="00F56FC9">
        <w:t xml:space="preserve">, </w:t>
      </w:r>
      <w:r w:rsidRPr="00A31EA0">
        <w:t xml:space="preserve">ale także </w:t>
      </w:r>
      <w:r>
        <w:t>„</w:t>
      </w:r>
      <w:r w:rsidRPr="00F56FC9">
        <w:t xml:space="preserve">ograniczenia władzy kościelnej, zwłaszcza przez społeczności świeckie </w:t>
      </w:r>
      <w:r w:rsidRPr="00A31EA0">
        <w:t>(</w:t>
      </w:r>
      <w:r>
        <w:t>Berman 1995: 263)</w:t>
      </w:r>
      <w:r w:rsidRPr="00A31EA0">
        <w:t xml:space="preserve">, w drugim z zakresów przecząc nie tylko swoim wywodom, ale i zasadniczej tezie głoszonej w niniejszym tekście. Dodajmy, iż jego zdaniem oba ograniczenia </w:t>
      </w:r>
      <w:r>
        <w:t>„</w:t>
      </w:r>
      <w:r w:rsidRPr="00F56FC9">
        <w:t>umacniały nie tylko praworządność</w:t>
      </w:r>
      <w:r>
        <w:t>”</w:t>
      </w:r>
      <w:r w:rsidRPr="00A31EA0">
        <w:rPr>
          <w:i/>
        </w:rPr>
        <w:t xml:space="preserve"> </w:t>
      </w:r>
      <w:r w:rsidRPr="00A31EA0">
        <w:t xml:space="preserve">Kościoła traktowanego jako </w:t>
      </w:r>
      <w:proofErr w:type="spellStart"/>
      <w:r w:rsidRPr="00A31EA0">
        <w:rPr>
          <w:i/>
        </w:rPr>
        <w:t>Rechtstaat</w:t>
      </w:r>
      <w:proofErr w:type="spellEnd"/>
      <w:r w:rsidRPr="00A31EA0">
        <w:t xml:space="preserve">, ale i to, </w:t>
      </w:r>
      <w:r>
        <w:t>„co Anglicy nazywali później ‘</w:t>
      </w:r>
      <w:r w:rsidRPr="00F56FC9">
        <w:t>rządami prawa</w:t>
      </w:r>
      <w:r>
        <w:t>’”</w:t>
      </w:r>
      <w:r w:rsidRPr="00A31EA0">
        <w:rPr>
          <w:i/>
        </w:rPr>
        <w:t xml:space="preserve"> </w:t>
      </w:r>
      <w:r w:rsidRPr="00A31EA0">
        <w:t>(</w:t>
      </w:r>
      <w:r>
        <w:t>Berman 1995: 263; zob. nadto 353-355).</w:t>
      </w:r>
      <w:r w:rsidRPr="00A31EA0">
        <w:rPr>
          <w:i/>
        </w:rPr>
        <w:t xml:space="preserve"> </w:t>
      </w:r>
    </w:p>
  </w:footnote>
  <w:footnote w:id="13">
    <w:p w:rsidR="000A4170" w:rsidRPr="00942D74" w:rsidRDefault="000A4170" w:rsidP="00A31EA0">
      <w:pPr>
        <w:pStyle w:val="Tekstprzypisudolnego"/>
        <w:contextualSpacing/>
        <w:rPr>
          <w:lang w:val="en-US"/>
        </w:rPr>
      </w:pPr>
      <w:r w:rsidRPr="00A31EA0">
        <w:rPr>
          <w:rStyle w:val="Odwoanieprzypisudolnego"/>
        </w:rPr>
        <w:footnoteRef/>
      </w:r>
      <w:r w:rsidRPr="00A31EA0">
        <w:t xml:space="preserve"> Przypominając, że przed „rewolucją papieską” wybór papieża i innych hierarchów </w:t>
      </w:r>
      <w:r>
        <w:t>„</w:t>
      </w:r>
      <w:r w:rsidRPr="00F56FC9">
        <w:t>podlegał kontroli cesarzy, królów, książąt lub panów feudalnych</w:t>
      </w:r>
      <w:r>
        <w:t>”</w:t>
      </w:r>
      <w:r w:rsidRPr="00F56FC9">
        <w:t xml:space="preserve">, </w:t>
      </w:r>
      <w:r w:rsidRPr="00A31EA0">
        <w:t xml:space="preserve">Berman uznaje, że </w:t>
      </w:r>
      <w:r>
        <w:t>„</w:t>
      </w:r>
      <w:r w:rsidRPr="00F56FC9">
        <w:t>jednym z pierwszych kroków wiodących do rewolucji papieskiej był dekret zwołanego przez papieża Mikołaja II soboru w Rzymie (1059 r.), przekazujący rzymskim kardynałom – biskupom i księżom sąsiednich diecezji spełniającym pewne funkcje liturgiczne w wielkich rzymskich bazylikach – zasadniczy głos w wyborze papieża. Sto lat później dekret Aleksandra III dał kardynałom wyłączne prawo wyboru papieża, a w 1179 r. trzeci sobór laterański postanowił, iż wybór wymaga dwóch trzecich</w:t>
      </w:r>
      <w:r>
        <w:t>”</w:t>
      </w:r>
      <w:r w:rsidRPr="00A31EA0">
        <w:rPr>
          <w:i/>
        </w:rPr>
        <w:t xml:space="preserve"> </w:t>
      </w:r>
      <w:r w:rsidRPr="00A31EA0">
        <w:t>(Berman</w:t>
      </w:r>
      <w:r>
        <w:t xml:space="preserve"> 1995:</w:t>
      </w:r>
      <w:r w:rsidRPr="00A31EA0">
        <w:t xml:space="preserve"> 257). Zo</w:t>
      </w:r>
      <w:r>
        <w:t xml:space="preserve">b. nadto: </w:t>
      </w:r>
      <w:proofErr w:type="spellStart"/>
      <w:r>
        <w:t>Piazzoni</w:t>
      </w:r>
      <w:proofErr w:type="spellEnd"/>
      <w:r>
        <w:t xml:space="preserve"> </w:t>
      </w:r>
      <w:r w:rsidRPr="00942D74">
        <w:rPr>
          <w:lang w:val="en-US"/>
        </w:rPr>
        <w:t>2004, 155-156.</w:t>
      </w:r>
    </w:p>
  </w:footnote>
  <w:footnote w:id="14">
    <w:p w:rsidR="000A4170" w:rsidRPr="002E1099" w:rsidRDefault="000A4170">
      <w:pPr>
        <w:pStyle w:val="Tekstprzypisudolnego"/>
      </w:pPr>
      <w:r>
        <w:rPr>
          <w:rStyle w:val="Odwoanieprzypisudolnego"/>
        </w:rPr>
        <w:footnoteRef/>
      </w:r>
      <w:r>
        <w:t xml:space="preserve"> „</w:t>
      </w:r>
      <w:r w:rsidRPr="00B32293">
        <w:t>Analiza uprawnień zwierzchnika i członków korporacji kościelnej, zwłaszcza kapituł katedralnych, doprowadziła w XII i XIII wieku do powstania prawnej teorii ograniczenia uprawnień do samodzielnego działania kościelnych i świeckich zarządców bez rady i zgody ich doradców oraz bezpośrednich podwładnych</w:t>
      </w:r>
      <w:r>
        <w:t>”, co potwierdza wiele badań dotyczących w szczególności „wczesnego parlamentaryzmu” (Berman 1995: 269). Warto jednak odnotować i to, że „</w:t>
      </w:r>
      <w:r w:rsidRPr="00B32293">
        <w:t>Kościół jako ciało korporacyjne utożsamiano jednak prawnie z klerem</w:t>
      </w:r>
      <w:r>
        <w:t>”, a nie z wielością wiernych grupowanych w tym, co nazwano później „laikatem”. W przypadkach wymagających współudziału poddanych zgody</w:t>
      </w:r>
      <w:r w:rsidRPr="001B28FB">
        <w:t xml:space="preserve"> udzielała</w:t>
      </w:r>
      <w:r>
        <w:t xml:space="preserve"> biskupowi</w:t>
      </w:r>
      <w:r w:rsidRPr="001B28FB">
        <w:t xml:space="preserve"> </w:t>
      </w:r>
      <w:r>
        <w:t>„</w:t>
      </w:r>
      <w:r w:rsidRPr="00B32293">
        <w:t>kapitu</w:t>
      </w:r>
      <w:r>
        <w:t>ła, a nie ‘kongregacja wiernych’”</w:t>
      </w:r>
      <w:r>
        <w:rPr>
          <w:i/>
        </w:rPr>
        <w:t xml:space="preserve"> </w:t>
      </w:r>
      <w:r>
        <w:t>(Berman 1995: 269).</w:t>
      </w:r>
      <w:r>
        <w:rPr>
          <w:i/>
        </w:rPr>
        <w:t xml:space="preserve"> </w:t>
      </w:r>
      <w:r>
        <w:t xml:space="preserve">Skojarzenie Kościoła z „klerem” raczej niż z „kongregacją wiernych” jest istotne z jednej strony dlatego, że zrodzi poważne problemy dotyczące „ustroju Kościoła”, w tym poszukiwania organu posiadającego suwerenność w jej aspekcie „wewnętrznym”, z drugiej zaś dlatego, że oddziała zapewne w pewien sposób na żywe do dziś łączenie państwa raczej z grupą mu przewodzącą niźli z „kongregacją obywateli”. </w:t>
      </w:r>
    </w:p>
  </w:footnote>
  <w:footnote w:id="15">
    <w:p w:rsidR="000A4170" w:rsidRPr="00A31EA0" w:rsidRDefault="000A4170" w:rsidP="0064589C">
      <w:pPr>
        <w:autoSpaceDE w:val="0"/>
        <w:autoSpaceDN w:val="0"/>
        <w:adjustRightInd w:val="0"/>
        <w:contextualSpacing/>
        <w:rPr>
          <w:sz w:val="20"/>
          <w:szCs w:val="20"/>
          <w:lang w:val="en-US"/>
        </w:rPr>
      </w:pPr>
      <w:r w:rsidRPr="00A31EA0">
        <w:rPr>
          <w:rStyle w:val="Odwoanieprzypisudolnego"/>
          <w:sz w:val="20"/>
          <w:szCs w:val="20"/>
        </w:rPr>
        <w:footnoteRef/>
      </w:r>
      <w:r w:rsidRPr="00A31EA0">
        <w:rPr>
          <w:sz w:val="20"/>
          <w:szCs w:val="20"/>
        </w:rPr>
        <w:t xml:space="preserve"> </w:t>
      </w:r>
      <w:proofErr w:type="spellStart"/>
      <w:r w:rsidRPr="00A31EA0">
        <w:rPr>
          <w:sz w:val="20"/>
          <w:szCs w:val="20"/>
        </w:rPr>
        <w:t>Gilmore</w:t>
      </w:r>
      <w:proofErr w:type="spellEnd"/>
      <w:r w:rsidRPr="00A31EA0">
        <w:rPr>
          <w:sz w:val="20"/>
          <w:szCs w:val="20"/>
        </w:rPr>
        <w:t xml:space="preserve"> </w:t>
      </w:r>
      <w:r>
        <w:rPr>
          <w:sz w:val="20"/>
          <w:szCs w:val="20"/>
        </w:rPr>
        <w:t xml:space="preserve">(1941: 43-62) </w:t>
      </w:r>
      <w:r w:rsidRPr="00A31EA0">
        <w:rPr>
          <w:sz w:val="20"/>
          <w:szCs w:val="20"/>
        </w:rPr>
        <w:t xml:space="preserve">przekonuje, że proces wiodący do wykształcenia nowożytnej koncepcji suwerenności rozpoczął się wraz z odrodzeniem refleksji nad instytucjami prawa rzymskiego. Przypomnijmy w związku z tym, że kodyfikacja prawa rzymskiego dokonana przez Justyniana I Wielkiego w 1. połowie VI w. po Chr. stała się przedmiotem badań zachodnich prawników od XI w., choć już dwa wieki wcześniej w państewkach włoskich i w południowej Francji korzystano z niej i ją studiowano (Rzym, Rawenna, Montpellier). Po tym, jak w XI w. odnaleziono w Pizie niemal pełny tekst </w:t>
      </w:r>
      <w:r w:rsidRPr="00A31EA0">
        <w:rPr>
          <w:i/>
          <w:sz w:val="20"/>
          <w:szCs w:val="20"/>
        </w:rPr>
        <w:t>Digestów</w:t>
      </w:r>
      <w:r w:rsidRPr="00A31EA0">
        <w:rPr>
          <w:sz w:val="20"/>
          <w:szCs w:val="20"/>
        </w:rPr>
        <w:t>, mieli wystąpić glosatorzy w Bolonii (</w:t>
      </w:r>
      <w:proofErr w:type="spellStart"/>
      <w:r w:rsidRPr="00A31EA0">
        <w:rPr>
          <w:sz w:val="20"/>
          <w:szCs w:val="20"/>
        </w:rPr>
        <w:t>Irnerius</w:t>
      </w:r>
      <w:proofErr w:type="spellEnd"/>
      <w:r w:rsidRPr="00A31EA0">
        <w:rPr>
          <w:sz w:val="20"/>
          <w:szCs w:val="20"/>
        </w:rPr>
        <w:t>) i Montpellier (</w:t>
      </w:r>
      <w:proofErr w:type="spellStart"/>
      <w:r w:rsidRPr="00A31EA0">
        <w:rPr>
          <w:sz w:val="20"/>
          <w:szCs w:val="20"/>
        </w:rPr>
        <w:t>Placentinus</w:t>
      </w:r>
      <w:proofErr w:type="spellEnd"/>
      <w:r w:rsidRPr="00A31EA0">
        <w:rPr>
          <w:sz w:val="20"/>
          <w:szCs w:val="20"/>
        </w:rPr>
        <w:t xml:space="preserve">), odnosząc się nie do martwego, ale do „żywego prawa”, podejmując badania i nad kodyfikacją Justyniana, i nad konstytucjami i kapitularzami władców frankijskich, włączonymi w XIV w. do </w:t>
      </w:r>
      <w:proofErr w:type="spellStart"/>
      <w:r w:rsidRPr="00A31EA0">
        <w:rPr>
          <w:i/>
          <w:sz w:val="20"/>
          <w:szCs w:val="20"/>
        </w:rPr>
        <w:t>Libri</w:t>
      </w:r>
      <w:proofErr w:type="spellEnd"/>
      <w:r w:rsidRPr="00A31EA0">
        <w:rPr>
          <w:i/>
          <w:sz w:val="20"/>
          <w:szCs w:val="20"/>
        </w:rPr>
        <w:t xml:space="preserve"> </w:t>
      </w:r>
      <w:proofErr w:type="spellStart"/>
      <w:r w:rsidRPr="00A31EA0">
        <w:rPr>
          <w:i/>
          <w:sz w:val="20"/>
          <w:szCs w:val="20"/>
        </w:rPr>
        <w:t>Feudorum</w:t>
      </w:r>
      <w:proofErr w:type="spellEnd"/>
      <w:r w:rsidRPr="00A31EA0">
        <w:rPr>
          <w:sz w:val="20"/>
          <w:szCs w:val="20"/>
        </w:rPr>
        <w:t xml:space="preserve">, uznawanej za część </w:t>
      </w:r>
      <w:r w:rsidRPr="00A31EA0">
        <w:rPr>
          <w:i/>
          <w:sz w:val="20"/>
          <w:szCs w:val="20"/>
        </w:rPr>
        <w:t xml:space="preserve">Corpus Iuris </w:t>
      </w:r>
      <w:proofErr w:type="spellStart"/>
      <w:r w:rsidRPr="00A31EA0">
        <w:rPr>
          <w:i/>
          <w:sz w:val="20"/>
          <w:szCs w:val="20"/>
        </w:rPr>
        <w:t>Civilis</w:t>
      </w:r>
      <w:proofErr w:type="spellEnd"/>
      <w:r w:rsidRPr="00A31EA0">
        <w:rPr>
          <w:i/>
          <w:sz w:val="20"/>
          <w:szCs w:val="20"/>
        </w:rPr>
        <w:t xml:space="preserve">. </w:t>
      </w:r>
      <w:r w:rsidRPr="00A31EA0">
        <w:rPr>
          <w:sz w:val="20"/>
          <w:szCs w:val="20"/>
        </w:rPr>
        <w:t xml:space="preserve">Glosatorzy, wśród których na szczególną uwagę obok wymienionych zasługują Azo (1150-1230; zdaniem H.J. Bermana, miał on wręcz wywieść z rzymskich tekstów prawnych dotyczących </w:t>
      </w:r>
      <w:proofErr w:type="spellStart"/>
      <w:r w:rsidRPr="00A31EA0">
        <w:rPr>
          <w:i/>
          <w:sz w:val="20"/>
          <w:szCs w:val="20"/>
        </w:rPr>
        <w:t>iurisdictio</w:t>
      </w:r>
      <w:proofErr w:type="spellEnd"/>
      <w:r w:rsidRPr="00A31EA0">
        <w:rPr>
          <w:i/>
          <w:sz w:val="20"/>
          <w:szCs w:val="20"/>
        </w:rPr>
        <w:t xml:space="preserve"> </w:t>
      </w:r>
      <w:r w:rsidRPr="00A31EA0">
        <w:rPr>
          <w:sz w:val="20"/>
          <w:szCs w:val="20"/>
        </w:rPr>
        <w:t xml:space="preserve">i </w:t>
      </w:r>
      <w:r w:rsidRPr="00A31EA0">
        <w:rPr>
          <w:i/>
          <w:sz w:val="20"/>
          <w:szCs w:val="20"/>
        </w:rPr>
        <w:t xml:space="preserve">imperium </w:t>
      </w:r>
      <w:r w:rsidRPr="00A31EA0">
        <w:rPr>
          <w:sz w:val="20"/>
          <w:szCs w:val="20"/>
        </w:rPr>
        <w:t>„koncepcję suwerenności”</w:t>
      </w:r>
      <w:r>
        <w:rPr>
          <w:sz w:val="20"/>
          <w:szCs w:val="20"/>
        </w:rPr>
        <w:t xml:space="preserve"> (Berman 1995: </w:t>
      </w:r>
      <w:r w:rsidRPr="00A31EA0">
        <w:rPr>
          <w:sz w:val="20"/>
          <w:szCs w:val="20"/>
        </w:rPr>
        <w:t xml:space="preserve">350; zob. nadto </w:t>
      </w:r>
      <w:proofErr w:type="spellStart"/>
      <w:r w:rsidRPr="00A31EA0">
        <w:rPr>
          <w:sz w:val="20"/>
          <w:szCs w:val="20"/>
        </w:rPr>
        <w:t>Perrin</w:t>
      </w:r>
      <w:proofErr w:type="spellEnd"/>
      <w:r>
        <w:rPr>
          <w:sz w:val="20"/>
          <w:szCs w:val="20"/>
        </w:rPr>
        <w:t xml:space="preserve"> </w:t>
      </w:r>
      <w:r w:rsidRPr="00A31EA0">
        <w:rPr>
          <w:sz w:val="20"/>
          <w:szCs w:val="20"/>
        </w:rPr>
        <w:t xml:space="preserve">1972, oraz </w:t>
      </w:r>
      <w:proofErr w:type="spellStart"/>
      <w:r w:rsidRPr="00A31EA0">
        <w:rPr>
          <w:sz w:val="20"/>
          <w:szCs w:val="20"/>
        </w:rPr>
        <w:t>Pennington</w:t>
      </w:r>
      <w:proofErr w:type="spellEnd"/>
      <w:r>
        <w:rPr>
          <w:sz w:val="20"/>
          <w:szCs w:val="20"/>
        </w:rPr>
        <w:t xml:space="preserve"> 2012:</w:t>
      </w:r>
      <w:r w:rsidRPr="00A31EA0">
        <w:rPr>
          <w:sz w:val="20"/>
          <w:szCs w:val="20"/>
        </w:rPr>
        <w:t xml:space="preserve"> 45-80) i </w:t>
      </w:r>
      <w:proofErr w:type="spellStart"/>
      <w:r w:rsidRPr="00A31EA0">
        <w:rPr>
          <w:sz w:val="20"/>
          <w:szCs w:val="20"/>
        </w:rPr>
        <w:t>Accursius</w:t>
      </w:r>
      <w:proofErr w:type="spellEnd"/>
      <w:r w:rsidRPr="00A31EA0">
        <w:rPr>
          <w:sz w:val="20"/>
          <w:szCs w:val="20"/>
        </w:rPr>
        <w:t xml:space="preserve"> (1185?-1260), autor </w:t>
      </w:r>
      <w:proofErr w:type="spellStart"/>
      <w:r w:rsidRPr="00A31EA0">
        <w:rPr>
          <w:i/>
          <w:sz w:val="20"/>
          <w:szCs w:val="20"/>
        </w:rPr>
        <w:t>Glossa</w:t>
      </w:r>
      <w:proofErr w:type="spellEnd"/>
      <w:r w:rsidRPr="00A31EA0">
        <w:rPr>
          <w:i/>
          <w:sz w:val="20"/>
          <w:szCs w:val="20"/>
        </w:rPr>
        <w:t xml:space="preserve"> </w:t>
      </w:r>
      <w:proofErr w:type="spellStart"/>
      <w:r w:rsidRPr="00A31EA0">
        <w:rPr>
          <w:i/>
          <w:sz w:val="20"/>
          <w:szCs w:val="20"/>
        </w:rPr>
        <w:t>ordinaria</w:t>
      </w:r>
      <w:proofErr w:type="spellEnd"/>
      <w:r w:rsidRPr="00A31EA0">
        <w:rPr>
          <w:sz w:val="20"/>
          <w:szCs w:val="20"/>
        </w:rPr>
        <w:t xml:space="preserve"> z ok. 1228 r., nie wypracowali jednolitej interpretacji ani gdy idzie o stosunek woli władcy do prawa zwyczajowego, ani co do relacji między jego władztwem i „źródłowym” władztwem ludu. Te kwestie, jak również próby „sakralizacji” prawa i zagadnienie suwerenności, a szczególnie problem przynależności </w:t>
      </w:r>
      <w:r w:rsidRPr="00A31EA0">
        <w:rPr>
          <w:i/>
          <w:sz w:val="20"/>
          <w:szCs w:val="20"/>
        </w:rPr>
        <w:t>imperium</w:t>
      </w:r>
      <w:r w:rsidRPr="00A31EA0">
        <w:rPr>
          <w:sz w:val="20"/>
          <w:szCs w:val="20"/>
        </w:rPr>
        <w:t>,</w:t>
      </w:r>
      <w:r w:rsidRPr="00A31EA0">
        <w:rPr>
          <w:i/>
          <w:sz w:val="20"/>
          <w:szCs w:val="20"/>
        </w:rPr>
        <w:t xml:space="preserve"> </w:t>
      </w:r>
      <w:r w:rsidRPr="00A31EA0">
        <w:rPr>
          <w:sz w:val="20"/>
          <w:szCs w:val="20"/>
        </w:rPr>
        <w:t xml:space="preserve">zaprzątały także uwagę postglosatorów, osobliwie </w:t>
      </w:r>
      <w:proofErr w:type="spellStart"/>
      <w:r w:rsidRPr="00A31EA0">
        <w:rPr>
          <w:sz w:val="20"/>
          <w:szCs w:val="20"/>
        </w:rPr>
        <w:t>Cynusa</w:t>
      </w:r>
      <w:proofErr w:type="spellEnd"/>
      <w:r w:rsidRPr="00A31EA0">
        <w:rPr>
          <w:sz w:val="20"/>
          <w:szCs w:val="20"/>
        </w:rPr>
        <w:t xml:space="preserve"> z </w:t>
      </w:r>
      <w:proofErr w:type="spellStart"/>
      <w:r w:rsidRPr="00A31EA0">
        <w:rPr>
          <w:sz w:val="20"/>
          <w:szCs w:val="20"/>
        </w:rPr>
        <w:t>Pistoi</w:t>
      </w:r>
      <w:proofErr w:type="spellEnd"/>
      <w:r w:rsidRPr="00A31EA0">
        <w:rPr>
          <w:sz w:val="20"/>
          <w:szCs w:val="20"/>
        </w:rPr>
        <w:t xml:space="preserve"> (1270-1336/37), jego ucznia </w:t>
      </w:r>
      <w:proofErr w:type="spellStart"/>
      <w:r w:rsidRPr="00A31EA0">
        <w:rPr>
          <w:sz w:val="20"/>
          <w:szCs w:val="20"/>
        </w:rPr>
        <w:t>Bartolusa</w:t>
      </w:r>
      <w:proofErr w:type="spellEnd"/>
      <w:r w:rsidRPr="00A31EA0">
        <w:rPr>
          <w:sz w:val="20"/>
          <w:szCs w:val="20"/>
        </w:rPr>
        <w:t xml:space="preserve"> de Sassoferrato (1313/14-1357) i jego z kolei ucznia </w:t>
      </w:r>
      <w:proofErr w:type="spellStart"/>
      <w:r w:rsidRPr="00A31EA0">
        <w:rPr>
          <w:sz w:val="20"/>
          <w:szCs w:val="20"/>
        </w:rPr>
        <w:t>Baldusa</w:t>
      </w:r>
      <w:proofErr w:type="spellEnd"/>
      <w:r w:rsidRPr="00A31EA0">
        <w:rPr>
          <w:sz w:val="20"/>
          <w:szCs w:val="20"/>
        </w:rPr>
        <w:t xml:space="preserve"> de </w:t>
      </w:r>
      <w:proofErr w:type="spellStart"/>
      <w:r w:rsidRPr="00A31EA0">
        <w:rPr>
          <w:sz w:val="20"/>
          <w:szCs w:val="20"/>
        </w:rPr>
        <w:t>Ubaldisa</w:t>
      </w:r>
      <w:proofErr w:type="spellEnd"/>
      <w:r w:rsidRPr="00A31EA0">
        <w:rPr>
          <w:sz w:val="20"/>
          <w:szCs w:val="20"/>
        </w:rPr>
        <w:t xml:space="preserve"> (1327?-1400), oraz prawników francuskich (</w:t>
      </w:r>
      <w:proofErr w:type="spellStart"/>
      <w:r w:rsidRPr="00A31EA0">
        <w:rPr>
          <w:sz w:val="20"/>
          <w:szCs w:val="20"/>
        </w:rPr>
        <w:t>Jacobus</w:t>
      </w:r>
      <w:proofErr w:type="spellEnd"/>
      <w:r w:rsidRPr="00A31EA0">
        <w:rPr>
          <w:sz w:val="20"/>
          <w:szCs w:val="20"/>
        </w:rPr>
        <w:t xml:space="preserve"> de </w:t>
      </w:r>
      <w:proofErr w:type="spellStart"/>
      <w:r w:rsidRPr="00A31EA0">
        <w:rPr>
          <w:sz w:val="20"/>
          <w:szCs w:val="20"/>
        </w:rPr>
        <w:t>Ravannis</w:t>
      </w:r>
      <w:proofErr w:type="spellEnd"/>
      <w:r w:rsidRPr="00A31EA0">
        <w:rPr>
          <w:sz w:val="20"/>
          <w:szCs w:val="20"/>
        </w:rPr>
        <w:t xml:space="preserve">) i włoskich (Petrus de </w:t>
      </w:r>
      <w:proofErr w:type="spellStart"/>
      <w:r w:rsidRPr="00A31EA0">
        <w:rPr>
          <w:sz w:val="20"/>
          <w:szCs w:val="20"/>
        </w:rPr>
        <w:t>Bella</w:t>
      </w:r>
      <w:r>
        <w:rPr>
          <w:sz w:val="20"/>
          <w:szCs w:val="20"/>
        </w:rPr>
        <w:t>p</w:t>
      </w:r>
      <w:r w:rsidRPr="00A31EA0">
        <w:rPr>
          <w:sz w:val="20"/>
          <w:szCs w:val="20"/>
        </w:rPr>
        <w:t>ertica</w:t>
      </w:r>
      <w:proofErr w:type="spellEnd"/>
      <w:r w:rsidRPr="00A31EA0">
        <w:rPr>
          <w:sz w:val="20"/>
          <w:szCs w:val="20"/>
        </w:rPr>
        <w:t xml:space="preserve">), którzy oddziaływali na </w:t>
      </w:r>
      <w:proofErr w:type="spellStart"/>
      <w:r w:rsidRPr="00A31EA0">
        <w:rPr>
          <w:sz w:val="20"/>
          <w:szCs w:val="20"/>
        </w:rPr>
        <w:t>Cynusa</w:t>
      </w:r>
      <w:proofErr w:type="spellEnd"/>
      <w:r w:rsidRPr="00A31EA0">
        <w:rPr>
          <w:sz w:val="20"/>
          <w:szCs w:val="20"/>
        </w:rPr>
        <w:t xml:space="preserve">, czerpiąc z jednej strony z norm Justyniana, z drugiej zaś z kompilacji </w:t>
      </w:r>
      <w:proofErr w:type="spellStart"/>
      <w:r w:rsidRPr="00A31EA0">
        <w:rPr>
          <w:sz w:val="20"/>
          <w:szCs w:val="20"/>
        </w:rPr>
        <w:t>Accursiusa</w:t>
      </w:r>
      <w:proofErr w:type="spellEnd"/>
      <w:r w:rsidRPr="00A31EA0">
        <w:rPr>
          <w:sz w:val="20"/>
          <w:szCs w:val="20"/>
        </w:rPr>
        <w:t>. Głosząc prymat sprawiedliwości, której wymagania miała realizować władza, legiści wiązali ją z jednej strony ze słusznym dobrem każdej części wspólnoty politycznej, z drugiej uznawali władzę za reprezentację wspólnoty jako korporacji posiadającej walor uniwersalny (cesarstwo), kierowanej przez cesarza dzierżącego władztwo przekazane przez lud jako pierwotnego posiadacza pełni władzy prawodawczej (</w:t>
      </w:r>
      <w:proofErr w:type="spellStart"/>
      <w:r w:rsidRPr="00A31EA0">
        <w:rPr>
          <w:i/>
          <w:sz w:val="20"/>
          <w:szCs w:val="20"/>
        </w:rPr>
        <w:t>populus</w:t>
      </w:r>
      <w:proofErr w:type="spellEnd"/>
      <w:r w:rsidRPr="00A31EA0">
        <w:rPr>
          <w:i/>
          <w:sz w:val="20"/>
          <w:szCs w:val="20"/>
        </w:rPr>
        <w:t xml:space="preserve"> </w:t>
      </w:r>
      <w:proofErr w:type="spellStart"/>
      <w:r w:rsidRPr="00A31EA0">
        <w:rPr>
          <w:i/>
          <w:sz w:val="20"/>
          <w:szCs w:val="20"/>
        </w:rPr>
        <w:t>Romanus</w:t>
      </w:r>
      <w:proofErr w:type="spellEnd"/>
      <w:r w:rsidRPr="00A31EA0">
        <w:rPr>
          <w:sz w:val="20"/>
          <w:szCs w:val="20"/>
        </w:rPr>
        <w:t xml:space="preserve">). Idea </w:t>
      </w:r>
      <w:proofErr w:type="spellStart"/>
      <w:r w:rsidRPr="00A31EA0">
        <w:rPr>
          <w:i/>
          <w:sz w:val="20"/>
          <w:szCs w:val="20"/>
        </w:rPr>
        <w:t>translatio</w:t>
      </w:r>
      <w:proofErr w:type="spellEnd"/>
      <w:r w:rsidRPr="00A31EA0">
        <w:rPr>
          <w:i/>
          <w:sz w:val="20"/>
          <w:szCs w:val="20"/>
        </w:rPr>
        <w:t xml:space="preserve"> </w:t>
      </w:r>
      <w:proofErr w:type="spellStart"/>
      <w:r w:rsidRPr="00A31EA0">
        <w:rPr>
          <w:i/>
          <w:sz w:val="20"/>
          <w:szCs w:val="20"/>
        </w:rPr>
        <w:t>imperii</w:t>
      </w:r>
      <w:proofErr w:type="spellEnd"/>
      <w:r w:rsidRPr="00A31EA0">
        <w:rPr>
          <w:i/>
          <w:sz w:val="20"/>
          <w:szCs w:val="20"/>
        </w:rPr>
        <w:t xml:space="preserve">, </w:t>
      </w:r>
      <w:r w:rsidRPr="00A31EA0">
        <w:rPr>
          <w:sz w:val="20"/>
          <w:szCs w:val="20"/>
        </w:rPr>
        <w:t xml:space="preserve">oddająca sens domniemanego przekazania uniwersalnego władztwa przez cesarza Konstantyna </w:t>
      </w:r>
      <w:r>
        <w:rPr>
          <w:sz w:val="20"/>
          <w:szCs w:val="20"/>
        </w:rPr>
        <w:t xml:space="preserve">I </w:t>
      </w:r>
      <w:r w:rsidRPr="00A31EA0">
        <w:rPr>
          <w:sz w:val="20"/>
          <w:szCs w:val="20"/>
        </w:rPr>
        <w:t>Wielkiego papieżowi Sylwestrowi</w:t>
      </w:r>
      <w:r>
        <w:rPr>
          <w:sz w:val="20"/>
          <w:szCs w:val="20"/>
        </w:rPr>
        <w:t xml:space="preserve"> II</w:t>
      </w:r>
      <w:r w:rsidRPr="00A31EA0">
        <w:rPr>
          <w:sz w:val="20"/>
          <w:szCs w:val="20"/>
        </w:rPr>
        <w:t xml:space="preserve">, </w:t>
      </w:r>
      <w:r>
        <w:rPr>
          <w:sz w:val="20"/>
          <w:szCs w:val="20"/>
        </w:rPr>
        <w:t xml:space="preserve">stała się w </w:t>
      </w:r>
      <w:r w:rsidRPr="00A31EA0">
        <w:rPr>
          <w:sz w:val="20"/>
          <w:szCs w:val="20"/>
        </w:rPr>
        <w:t xml:space="preserve">późnym średniowieczu </w:t>
      </w:r>
      <w:r>
        <w:rPr>
          <w:sz w:val="20"/>
          <w:szCs w:val="20"/>
        </w:rPr>
        <w:t xml:space="preserve">jednym z konceptów </w:t>
      </w:r>
      <w:r w:rsidRPr="00A31EA0">
        <w:rPr>
          <w:sz w:val="20"/>
          <w:szCs w:val="20"/>
        </w:rPr>
        <w:t>wyjaśni</w:t>
      </w:r>
      <w:r>
        <w:rPr>
          <w:sz w:val="20"/>
          <w:szCs w:val="20"/>
        </w:rPr>
        <w:t>ających cesję</w:t>
      </w:r>
      <w:r w:rsidRPr="00A31EA0">
        <w:rPr>
          <w:sz w:val="20"/>
          <w:szCs w:val="20"/>
        </w:rPr>
        <w:t xml:space="preserve"> </w:t>
      </w:r>
      <w:r>
        <w:rPr>
          <w:sz w:val="20"/>
          <w:szCs w:val="20"/>
        </w:rPr>
        <w:t xml:space="preserve">„oddolną” </w:t>
      </w:r>
      <w:r w:rsidRPr="00A31EA0">
        <w:rPr>
          <w:sz w:val="20"/>
          <w:szCs w:val="20"/>
        </w:rPr>
        <w:t xml:space="preserve">władztwa na władcę, który miał służyć dobru wspólnemu, aplikując zasady sprawiedliwości do konkretnej rzeczywistości. Wbrew jednak tej tendencji, u progu XIV w. zaczął się rozwijać sprzeczny z nią trend wiodący do uniezależnienia pozycji władcy od źródłowej cesji władztwa przez lud, istotny – choć wyraźnie późniejszy niż w ujęciach propapieskich – dla ukształtowania pozycji władcy świeckiego jako niezależnego od „społeczeństwa” piastuna suwerenności. Prawnicy francuscy (m.in. </w:t>
      </w:r>
      <w:proofErr w:type="spellStart"/>
      <w:r w:rsidRPr="00A31EA0">
        <w:rPr>
          <w:sz w:val="20"/>
          <w:szCs w:val="20"/>
        </w:rPr>
        <w:t>Guilielmus</w:t>
      </w:r>
      <w:proofErr w:type="spellEnd"/>
      <w:r w:rsidRPr="00A31EA0">
        <w:rPr>
          <w:sz w:val="20"/>
          <w:szCs w:val="20"/>
        </w:rPr>
        <w:t xml:space="preserve"> </w:t>
      </w:r>
      <w:proofErr w:type="spellStart"/>
      <w:r w:rsidRPr="00A31EA0">
        <w:rPr>
          <w:sz w:val="20"/>
          <w:szCs w:val="20"/>
        </w:rPr>
        <w:t>Durantis</w:t>
      </w:r>
      <w:proofErr w:type="spellEnd"/>
      <w:r w:rsidRPr="00A31EA0">
        <w:rPr>
          <w:sz w:val="20"/>
          <w:szCs w:val="20"/>
        </w:rPr>
        <w:t xml:space="preserve"> zw. Młodszym) i neapolitańscy (Andrea de </w:t>
      </w:r>
      <w:proofErr w:type="spellStart"/>
      <w:r w:rsidRPr="00A31EA0">
        <w:rPr>
          <w:sz w:val="20"/>
          <w:szCs w:val="20"/>
        </w:rPr>
        <w:t>Isernia</w:t>
      </w:r>
      <w:proofErr w:type="spellEnd"/>
      <w:r w:rsidRPr="00A31EA0">
        <w:rPr>
          <w:sz w:val="20"/>
          <w:szCs w:val="20"/>
        </w:rPr>
        <w:t>, Luca</w:t>
      </w:r>
      <w:r>
        <w:rPr>
          <w:sz w:val="20"/>
          <w:szCs w:val="20"/>
        </w:rPr>
        <w:t>s</w:t>
      </w:r>
      <w:r w:rsidRPr="00A31EA0">
        <w:rPr>
          <w:sz w:val="20"/>
          <w:szCs w:val="20"/>
        </w:rPr>
        <w:t xml:space="preserve"> de Penna) mieli jednak odejść od tezy, że suwerenność wiązać można tylko z osobą cesarza, i uznać, iż jej piastunami mogą być też władcy partykularnych monarchii (zwanych w literaturze „narodowymi”): władca partykularnego królestwa miał już dysponować na podległym mu terytorium władztwem podobnym do posiadanego przez cesarza (</w:t>
      </w:r>
      <w:proofErr w:type="spellStart"/>
      <w:r w:rsidRPr="00A31EA0">
        <w:rPr>
          <w:i/>
          <w:sz w:val="20"/>
          <w:szCs w:val="20"/>
        </w:rPr>
        <w:t>rex</w:t>
      </w:r>
      <w:proofErr w:type="spellEnd"/>
      <w:r w:rsidRPr="00A31EA0">
        <w:rPr>
          <w:i/>
          <w:sz w:val="20"/>
          <w:szCs w:val="20"/>
        </w:rPr>
        <w:t xml:space="preserve"> in </w:t>
      </w:r>
      <w:proofErr w:type="spellStart"/>
      <w:r w:rsidRPr="00A31EA0">
        <w:rPr>
          <w:i/>
          <w:sz w:val="20"/>
          <w:szCs w:val="20"/>
        </w:rPr>
        <w:t>regno</w:t>
      </w:r>
      <w:proofErr w:type="spellEnd"/>
      <w:r w:rsidRPr="00A31EA0">
        <w:rPr>
          <w:i/>
          <w:sz w:val="20"/>
          <w:szCs w:val="20"/>
        </w:rPr>
        <w:t xml:space="preserve"> </w:t>
      </w:r>
      <w:proofErr w:type="spellStart"/>
      <w:r w:rsidRPr="00A31EA0">
        <w:rPr>
          <w:i/>
          <w:sz w:val="20"/>
          <w:szCs w:val="20"/>
        </w:rPr>
        <w:t>suo</w:t>
      </w:r>
      <w:proofErr w:type="spellEnd"/>
      <w:r w:rsidRPr="00A31EA0">
        <w:rPr>
          <w:i/>
          <w:sz w:val="20"/>
          <w:szCs w:val="20"/>
        </w:rPr>
        <w:t xml:space="preserve"> </w:t>
      </w:r>
      <w:proofErr w:type="spellStart"/>
      <w:r w:rsidRPr="00A31EA0">
        <w:rPr>
          <w:i/>
          <w:sz w:val="20"/>
          <w:szCs w:val="20"/>
        </w:rPr>
        <w:t>est</w:t>
      </w:r>
      <w:proofErr w:type="spellEnd"/>
      <w:r w:rsidRPr="00A31EA0">
        <w:rPr>
          <w:i/>
          <w:sz w:val="20"/>
          <w:szCs w:val="20"/>
        </w:rPr>
        <w:t xml:space="preserve"> imperator</w:t>
      </w:r>
      <w:r w:rsidRPr="00A31EA0">
        <w:rPr>
          <w:sz w:val="20"/>
          <w:szCs w:val="20"/>
        </w:rPr>
        <w:t xml:space="preserve">). Następcy </w:t>
      </w:r>
      <w:proofErr w:type="spellStart"/>
      <w:r w:rsidRPr="00A31EA0">
        <w:rPr>
          <w:sz w:val="20"/>
          <w:szCs w:val="20"/>
        </w:rPr>
        <w:t>Bartolusa</w:t>
      </w:r>
      <w:proofErr w:type="spellEnd"/>
      <w:r w:rsidRPr="00A31EA0">
        <w:rPr>
          <w:sz w:val="20"/>
          <w:szCs w:val="20"/>
        </w:rPr>
        <w:t xml:space="preserve">: m.in. </w:t>
      </w:r>
      <w:proofErr w:type="spellStart"/>
      <w:r w:rsidRPr="00A31EA0">
        <w:rPr>
          <w:sz w:val="20"/>
          <w:szCs w:val="20"/>
        </w:rPr>
        <w:t>Baldus</w:t>
      </w:r>
      <w:proofErr w:type="spellEnd"/>
      <w:r w:rsidRPr="00A31EA0">
        <w:rPr>
          <w:sz w:val="20"/>
          <w:szCs w:val="20"/>
        </w:rPr>
        <w:t xml:space="preserve"> i kanonista </w:t>
      </w:r>
      <w:proofErr w:type="spellStart"/>
      <w:r w:rsidRPr="00A31EA0">
        <w:rPr>
          <w:sz w:val="20"/>
          <w:szCs w:val="20"/>
        </w:rPr>
        <w:t>Joannes</w:t>
      </w:r>
      <w:proofErr w:type="spellEnd"/>
      <w:r w:rsidRPr="00A31EA0">
        <w:rPr>
          <w:sz w:val="20"/>
          <w:szCs w:val="20"/>
        </w:rPr>
        <w:t xml:space="preserve"> de </w:t>
      </w:r>
      <w:proofErr w:type="spellStart"/>
      <w:r w:rsidRPr="00A31EA0">
        <w:rPr>
          <w:sz w:val="20"/>
          <w:szCs w:val="20"/>
        </w:rPr>
        <w:t>Lignano</w:t>
      </w:r>
      <w:proofErr w:type="spellEnd"/>
      <w:r w:rsidRPr="00A31EA0">
        <w:rPr>
          <w:sz w:val="20"/>
          <w:szCs w:val="20"/>
        </w:rPr>
        <w:t>, głosili, że chrześcijańskie państwa nadal należą do cesarstwa i jako takie są mu podporządkowane już z tej racji, że lud cesarstwa jest „ludem rzymskim” (</w:t>
      </w:r>
      <w:proofErr w:type="spellStart"/>
      <w:r w:rsidRPr="00A31EA0">
        <w:rPr>
          <w:i/>
          <w:sz w:val="20"/>
          <w:szCs w:val="20"/>
        </w:rPr>
        <w:t>populus</w:t>
      </w:r>
      <w:proofErr w:type="spellEnd"/>
      <w:r w:rsidRPr="00A31EA0">
        <w:rPr>
          <w:i/>
          <w:sz w:val="20"/>
          <w:szCs w:val="20"/>
        </w:rPr>
        <w:t xml:space="preserve"> </w:t>
      </w:r>
      <w:proofErr w:type="spellStart"/>
      <w:r w:rsidRPr="00A31EA0">
        <w:rPr>
          <w:i/>
          <w:sz w:val="20"/>
          <w:szCs w:val="20"/>
        </w:rPr>
        <w:t>romanus</w:t>
      </w:r>
      <w:proofErr w:type="spellEnd"/>
      <w:r w:rsidRPr="00A31EA0">
        <w:rPr>
          <w:sz w:val="20"/>
          <w:szCs w:val="20"/>
        </w:rPr>
        <w:t xml:space="preserve">, uznający zwierzchnictwo biskupa Rzymu), granice faktycznego władztwa cesarza kojarzyli nie tylko z prawem naturalnym, ale także z kompetencjami przysługującymi partykularnym władcom. O zmianie dokonującej się w tym zakresie świadczy nie tylko sprzeciw wielu królów wobec pretensji cesarzy (np. króla Neapolu Roberta wobec Henryka VII), ale i słynna bulla </w:t>
      </w:r>
      <w:proofErr w:type="spellStart"/>
      <w:r w:rsidRPr="00A31EA0">
        <w:rPr>
          <w:i/>
          <w:sz w:val="20"/>
          <w:szCs w:val="20"/>
        </w:rPr>
        <w:t>Venerabilem</w:t>
      </w:r>
      <w:proofErr w:type="spellEnd"/>
      <w:r w:rsidRPr="00A31EA0">
        <w:rPr>
          <w:i/>
          <w:sz w:val="20"/>
          <w:szCs w:val="20"/>
        </w:rPr>
        <w:t xml:space="preserve"> </w:t>
      </w:r>
      <w:r w:rsidRPr="00A31EA0">
        <w:rPr>
          <w:sz w:val="20"/>
          <w:szCs w:val="20"/>
        </w:rPr>
        <w:t xml:space="preserve">papieża Innocentego III (1202), a w pewnej mierze nawet (i już) postanowienia układu kończącego jedną z faz sporu o inwestyturę (1122), różnicujące władztwo posiadane przez tę samą osobę jako cesarza i króla Niemiec. Berman przekonuje jednak, że utwierdzona w literaturze opinia, iż </w:t>
      </w:r>
      <w:r w:rsidRPr="00A31EA0">
        <w:rPr>
          <w:i/>
          <w:sz w:val="20"/>
          <w:szCs w:val="20"/>
        </w:rPr>
        <w:t xml:space="preserve">nowa koncepcja [partykularnego] monarchy jako prawodawcy </w:t>
      </w:r>
      <w:r w:rsidRPr="00A31EA0">
        <w:rPr>
          <w:sz w:val="20"/>
          <w:szCs w:val="20"/>
        </w:rPr>
        <w:t xml:space="preserve">wywodzona była z rzymskich tekstów prawnych, jest częściowo słuszna, bo choć </w:t>
      </w:r>
      <w:r w:rsidRPr="00A31EA0">
        <w:rPr>
          <w:i/>
          <w:sz w:val="20"/>
          <w:szCs w:val="20"/>
        </w:rPr>
        <w:t>zwolennicy królewskiej władzy ustawodawczej [istotnie] szukali dla niej uzasadnienia w prawie rzymskim</w:t>
      </w:r>
      <w:r w:rsidRPr="00A31EA0">
        <w:rPr>
          <w:sz w:val="20"/>
          <w:szCs w:val="20"/>
        </w:rPr>
        <w:t xml:space="preserve">, a </w:t>
      </w:r>
      <w:r w:rsidRPr="00A31EA0">
        <w:rPr>
          <w:i/>
          <w:sz w:val="20"/>
          <w:szCs w:val="20"/>
        </w:rPr>
        <w:t>królowie odnajdywali w nim słownictwo dla własnej legislacji</w:t>
      </w:r>
      <w:r w:rsidRPr="00A31EA0">
        <w:rPr>
          <w:sz w:val="20"/>
          <w:szCs w:val="20"/>
        </w:rPr>
        <w:t xml:space="preserve">, to przecież w podobnym kierunku zmierzali </w:t>
      </w:r>
      <w:r w:rsidRPr="00A31EA0">
        <w:rPr>
          <w:i/>
          <w:sz w:val="20"/>
          <w:szCs w:val="20"/>
        </w:rPr>
        <w:t xml:space="preserve">zwolennicy ustawodawczej władzy papieża i miast. Argument „z prawa rzymskiego” – jak go nazwano – był tylko argumentem, racjonalizacją, a nie motywem czy przyczyną </w:t>
      </w:r>
      <w:r w:rsidRPr="00A31EA0">
        <w:rPr>
          <w:sz w:val="20"/>
          <w:szCs w:val="20"/>
        </w:rPr>
        <w:t xml:space="preserve">– </w:t>
      </w:r>
      <w:r>
        <w:rPr>
          <w:sz w:val="20"/>
          <w:szCs w:val="20"/>
        </w:rPr>
        <w:t xml:space="preserve">Berman 1995: </w:t>
      </w:r>
      <w:r w:rsidRPr="00A31EA0">
        <w:rPr>
          <w:sz w:val="20"/>
          <w:szCs w:val="20"/>
        </w:rPr>
        <w:t>475). O znaczeniu i różnicach podejść obieranych przez kanonistów z jednej, romanistów lub legistów z drugiej strony zob. m.in. Ullmann</w:t>
      </w:r>
      <w:r>
        <w:rPr>
          <w:sz w:val="20"/>
          <w:szCs w:val="20"/>
        </w:rPr>
        <w:t xml:space="preserve"> (</w:t>
      </w:r>
      <w:r w:rsidRPr="00A31EA0">
        <w:rPr>
          <w:iCs/>
          <w:sz w:val="20"/>
          <w:szCs w:val="20"/>
          <w:lang w:val="en-US"/>
        </w:rPr>
        <w:t>1975</w:t>
      </w:r>
      <w:r>
        <w:rPr>
          <w:iCs/>
          <w:sz w:val="20"/>
          <w:szCs w:val="20"/>
          <w:lang w:val="en-US"/>
        </w:rPr>
        <w:t>:</w:t>
      </w:r>
      <w:r w:rsidRPr="00A31EA0">
        <w:rPr>
          <w:iCs/>
          <w:sz w:val="20"/>
          <w:szCs w:val="20"/>
          <w:lang w:val="en-US"/>
        </w:rPr>
        <w:t xml:space="preserve"> 51-190</w:t>
      </w:r>
      <w:r>
        <w:rPr>
          <w:iCs/>
          <w:sz w:val="20"/>
          <w:szCs w:val="20"/>
          <w:lang w:val="en-US"/>
        </w:rPr>
        <w:t>)</w:t>
      </w:r>
      <w:r w:rsidRPr="00A31EA0">
        <w:rPr>
          <w:iCs/>
          <w:sz w:val="20"/>
          <w:szCs w:val="20"/>
          <w:lang w:val="en-US"/>
        </w:rPr>
        <w:t>.</w:t>
      </w:r>
    </w:p>
  </w:footnote>
  <w:footnote w:id="16">
    <w:p w:rsidR="000A4170" w:rsidRPr="00A31EA0" w:rsidRDefault="000A4170" w:rsidP="00A31EA0">
      <w:pPr>
        <w:pStyle w:val="Tekstprzypisudolnego"/>
        <w:contextualSpacing/>
      </w:pPr>
      <w:r w:rsidRPr="00A31EA0">
        <w:rPr>
          <w:rStyle w:val="Odwoanieprzypisudolnego"/>
        </w:rPr>
        <w:footnoteRef/>
      </w:r>
      <w:r w:rsidRPr="00A31EA0">
        <w:t xml:space="preserve"> Francuski historyk, jezuita Joseph </w:t>
      </w:r>
      <w:proofErr w:type="spellStart"/>
      <w:r w:rsidRPr="00A31EA0">
        <w:t>Lecler</w:t>
      </w:r>
      <w:proofErr w:type="spellEnd"/>
      <w:r w:rsidRPr="00A31EA0">
        <w:t xml:space="preserve">, świadom nowożytnej tendencji zwanej </w:t>
      </w:r>
      <w:proofErr w:type="spellStart"/>
      <w:r w:rsidRPr="00A31EA0">
        <w:t>erastianizmem</w:t>
      </w:r>
      <w:proofErr w:type="spellEnd"/>
      <w:r w:rsidRPr="00A31EA0">
        <w:t xml:space="preserve">, która uzasadniała źródłowy walor władztwa politycznego wobec wszelkich kompetencji zwierzchników duchowych, łączący suwerenność tylko z nowożytnym państwem, pisał: </w:t>
      </w:r>
      <w:r>
        <w:t>„</w:t>
      </w:r>
      <w:r w:rsidRPr="008001E4">
        <w:t>Oczywiście istnieje doczesna suwerenność (</w:t>
      </w:r>
      <w:proofErr w:type="spellStart"/>
      <w:r w:rsidRPr="00A31EA0">
        <w:rPr>
          <w:i/>
        </w:rPr>
        <w:t>temporal</w:t>
      </w:r>
      <w:proofErr w:type="spellEnd"/>
      <w:r w:rsidRPr="00A31EA0">
        <w:rPr>
          <w:i/>
        </w:rPr>
        <w:t xml:space="preserve"> </w:t>
      </w:r>
      <w:proofErr w:type="spellStart"/>
      <w:r w:rsidRPr="00A31EA0">
        <w:rPr>
          <w:i/>
        </w:rPr>
        <w:t>sovereignty</w:t>
      </w:r>
      <w:proofErr w:type="spellEnd"/>
      <w:r w:rsidRPr="008001E4">
        <w:t>). Mogą występować różnice opinii w odniesieniu do jej źródeł albo osoby lub ciała, w którym ona tkwi, fakt jednak, że istnieje coś takiego, jak suwerenność państwa nie jest w istocie podważany. Niezależnie od tego, czy przypisywany jest narodowi, jednostce czy grupie, jest ona znakiem wyróżniającym każdego państwa wartego tego miana. Niewątpliwie przed czasami nowożytnymi pojęcie suwerenność nie stało się przedmiotem technicznych studiów ni kontrowersji prawników, lecz zawsze tkwiło ono w Arystotelesowskiej i scholastycznej idei doskonałej wspólnoty (</w:t>
      </w:r>
      <w:r w:rsidRPr="00A31EA0">
        <w:rPr>
          <w:i/>
        </w:rPr>
        <w:t xml:space="preserve">Perfect </w:t>
      </w:r>
      <w:proofErr w:type="spellStart"/>
      <w:r w:rsidRPr="00A31EA0">
        <w:rPr>
          <w:i/>
        </w:rPr>
        <w:t>Society</w:t>
      </w:r>
      <w:proofErr w:type="spellEnd"/>
      <w:r w:rsidRPr="008001E4">
        <w:t>). Wydaje się ono występować także w starej rzymskiej kategorii imperium, które źródłowo oznaczało najwyższą władzę króla. W każdym danym społeczeństwie używane było dla oznaczenia władzy, od orzeczeń której nie ma odwołania lub – by uż</w:t>
      </w:r>
      <w:r>
        <w:t>yć frazy M. Le Fura – która ma ‘</w:t>
      </w:r>
      <w:r w:rsidRPr="008001E4">
        <w:t>prawo powiedzieć ostatnie słowo</w:t>
      </w:r>
      <w:r>
        <w:t>’</w:t>
      </w:r>
      <w:r w:rsidRPr="008001E4">
        <w:t>”</w:t>
      </w:r>
      <w:r w:rsidRPr="00A31EA0">
        <w:rPr>
          <w:i/>
        </w:rPr>
        <w:t xml:space="preserve"> </w:t>
      </w:r>
      <w:r w:rsidRPr="00A31EA0">
        <w:t>(</w:t>
      </w:r>
      <w:proofErr w:type="spellStart"/>
      <w:r>
        <w:t>Lecler</w:t>
      </w:r>
      <w:proofErr w:type="spellEnd"/>
      <w:r>
        <w:t xml:space="preserve"> 1952: </w:t>
      </w:r>
      <w:r w:rsidRPr="00A31EA0">
        <w:t xml:space="preserve">vii). Autor rozważa pozycję Kościoła wobec państwa jednak raczej niż „osoby lub ciała”, z którym suwerenność jest kojarzona. </w:t>
      </w:r>
    </w:p>
  </w:footnote>
  <w:footnote w:id="17">
    <w:p w:rsidR="000A4170" w:rsidRPr="00A31EA0" w:rsidRDefault="000A4170" w:rsidP="00A31EA0">
      <w:pPr>
        <w:contextualSpacing/>
        <w:rPr>
          <w:sz w:val="20"/>
          <w:szCs w:val="20"/>
        </w:rPr>
      </w:pPr>
      <w:r w:rsidRPr="00A31EA0">
        <w:rPr>
          <w:rStyle w:val="Odwoanieprzypisudolnego"/>
          <w:sz w:val="20"/>
          <w:szCs w:val="20"/>
        </w:rPr>
        <w:footnoteRef/>
      </w:r>
      <w:r w:rsidRPr="00CB0FE4">
        <w:rPr>
          <w:sz w:val="20"/>
          <w:szCs w:val="20"/>
        </w:rPr>
        <w:t xml:space="preserve"> Zob. jednak ustalenia Michaela </w:t>
      </w:r>
      <w:proofErr w:type="spellStart"/>
      <w:r w:rsidRPr="00CB0FE4">
        <w:rPr>
          <w:sz w:val="20"/>
          <w:szCs w:val="20"/>
        </w:rPr>
        <w:t>Wilksa</w:t>
      </w:r>
      <w:proofErr w:type="spellEnd"/>
      <w:r w:rsidRPr="00CB0FE4">
        <w:rPr>
          <w:sz w:val="20"/>
          <w:szCs w:val="20"/>
        </w:rPr>
        <w:t xml:space="preserve"> </w:t>
      </w:r>
      <w:r>
        <w:rPr>
          <w:sz w:val="20"/>
          <w:szCs w:val="20"/>
        </w:rPr>
        <w:t xml:space="preserve">(1964) </w:t>
      </w:r>
      <w:r w:rsidRPr="00CB0FE4">
        <w:rPr>
          <w:sz w:val="20"/>
          <w:szCs w:val="20"/>
        </w:rPr>
        <w:t>dotyczące hierokratycznego punktu widzenia</w:t>
      </w:r>
      <w:r w:rsidRPr="00A31EA0">
        <w:rPr>
          <w:i/>
          <w:sz w:val="20"/>
          <w:szCs w:val="20"/>
          <w:lang w:val="en-US"/>
        </w:rPr>
        <w:t xml:space="preserve">. </w:t>
      </w:r>
      <w:r w:rsidRPr="00A31EA0">
        <w:rPr>
          <w:sz w:val="20"/>
          <w:szCs w:val="20"/>
        </w:rPr>
        <w:t xml:space="preserve">Część badaczy przekonuje, że początek ewolucji w kierunku nowożytnego znaczenia pojęcia „suwerenność” należy wiązać dopiero z użyciem przez francuskiego myśliciela </w:t>
      </w:r>
      <w:proofErr w:type="spellStart"/>
      <w:r w:rsidRPr="00A31EA0">
        <w:rPr>
          <w:sz w:val="20"/>
          <w:szCs w:val="20"/>
        </w:rPr>
        <w:t>Philippe’a</w:t>
      </w:r>
      <w:proofErr w:type="spellEnd"/>
      <w:r w:rsidRPr="00A31EA0">
        <w:rPr>
          <w:sz w:val="20"/>
          <w:szCs w:val="20"/>
        </w:rPr>
        <w:t xml:space="preserve"> de </w:t>
      </w:r>
      <w:proofErr w:type="spellStart"/>
      <w:r w:rsidRPr="00A31EA0">
        <w:rPr>
          <w:sz w:val="20"/>
          <w:szCs w:val="20"/>
        </w:rPr>
        <w:t>Baumanoire’a</w:t>
      </w:r>
      <w:proofErr w:type="spellEnd"/>
      <w:r w:rsidRPr="00A31EA0">
        <w:rPr>
          <w:sz w:val="20"/>
          <w:szCs w:val="20"/>
        </w:rPr>
        <w:t xml:space="preserve"> (1280/83) terminu „suwerenny” w odniesieniu do króla oraz z przypisaniem przezeń znamienia suwerenności królestwu (zob. hasło </w:t>
      </w:r>
      <w:proofErr w:type="spellStart"/>
      <w:r w:rsidRPr="00A31EA0">
        <w:rPr>
          <w:i/>
          <w:sz w:val="20"/>
          <w:szCs w:val="20"/>
        </w:rPr>
        <w:t>Staat</w:t>
      </w:r>
      <w:proofErr w:type="spellEnd"/>
      <w:r w:rsidRPr="00A31EA0">
        <w:rPr>
          <w:i/>
          <w:sz w:val="20"/>
          <w:szCs w:val="20"/>
        </w:rPr>
        <w:t xml:space="preserve"> </w:t>
      </w:r>
      <w:proofErr w:type="spellStart"/>
      <w:r w:rsidRPr="00A31EA0">
        <w:rPr>
          <w:i/>
          <w:sz w:val="20"/>
          <w:szCs w:val="20"/>
        </w:rPr>
        <w:t>und</w:t>
      </w:r>
      <w:proofErr w:type="spellEnd"/>
      <w:r w:rsidRPr="00A31EA0">
        <w:rPr>
          <w:i/>
          <w:sz w:val="20"/>
          <w:szCs w:val="20"/>
        </w:rPr>
        <w:t xml:space="preserve"> </w:t>
      </w:r>
      <w:proofErr w:type="spellStart"/>
      <w:r w:rsidRPr="00A31EA0">
        <w:rPr>
          <w:i/>
          <w:sz w:val="20"/>
          <w:szCs w:val="20"/>
        </w:rPr>
        <w:t>Souver</w:t>
      </w:r>
      <w:proofErr w:type="spellEnd"/>
      <w:r w:rsidRPr="00A31EA0">
        <w:rPr>
          <w:i/>
          <w:sz w:val="20"/>
          <w:szCs w:val="20"/>
        </w:rPr>
        <w:sym w:font="Times New Roman" w:char="00E4"/>
      </w:r>
      <w:r w:rsidRPr="00A31EA0">
        <w:rPr>
          <w:i/>
          <w:sz w:val="20"/>
          <w:szCs w:val="20"/>
        </w:rPr>
        <w:t>nit</w:t>
      </w:r>
      <w:r w:rsidRPr="00A31EA0">
        <w:rPr>
          <w:i/>
          <w:sz w:val="20"/>
          <w:szCs w:val="20"/>
        </w:rPr>
        <w:sym w:font="Times New Roman" w:char="00E4"/>
      </w:r>
      <w:r w:rsidRPr="00A31EA0">
        <w:rPr>
          <w:i/>
          <w:sz w:val="20"/>
          <w:szCs w:val="20"/>
        </w:rPr>
        <w:t xml:space="preserve">t VII.2 </w:t>
      </w:r>
      <w:r w:rsidRPr="00A31EA0">
        <w:rPr>
          <w:sz w:val="20"/>
          <w:szCs w:val="20"/>
        </w:rPr>
        <w:t xml:space="preserve">w V. tomie </w:t>
      </w:r>
      <w:proofErr w:type="spellStart"/>
      <w:r w:rsidRPr="00A31EA0">
        <w:rPr>
          <w:i/>
          <w:sz w:val="20"/>
          <w:szCs w:val="20"/>
        </w:rPr>
        <w:t>Geschichtlische</w:t>
      </w:r>
      <w:proofErr w:type="spellEnd"/>
      <w:r w:rsidRPr="00A31EA0">
        <w:rPr>
          <w:i/>
          <w:sz w:val="20"/>
          <w:szCs w:val="20"/>
        </w:rPr>
        <w:t xml:space="preserve"> </w:t>
      </w:r>
      <w:proofErr w:type="spellStart"/>
      <w:r w:rsidRPr="00A31EA0">
        <w:rPr>
          <w:i/>
          <w:sz w:val="20"/>
          <w:szCs w:val="20"/>
        </w:rPr>
        <w:t>Grundbegriffe</w:t>
      </w:r>
      <w:proofErr w:type="spellEnd"/>
      <w:r w:rsidRPr="00A31EA0">
        <w:rPr>
          <w:sz w:val="20"/>
          <w:szCs w:val="20"/>
        </w:rPr>
        <w:t>, Stuttgart 1984). Także H</w:t>
      </w:r>
      <w:r>
        <w:rPr>
          <w:sz w:val="20"/>
          <w:szCs w:val="20"/>
        </w:rPr>
        <w:t>elmut</w:t>
      </w:r>
      <w:r w:rsidRPr="00A31EA0">
        <w:rPr>
          <w:sz w:val="20"/>
          <w:szCs w:val="20"/>
        </w:rPr>
        <w:t xml:space="preserve"> </w:t>
      </w:r>
      <w:proofErr w:type="spellStart"/>
      <w:r w:rsidRPr="00A31EA0">
        <w:rPr>
          <w:sz w:val="20"/>
          <w:szCs w:val="20"/>
        </w:rPr>
        <w:t>Quaritsch</w:t>
      </w:r>
      <w:proofErr w:type="spellEnd"/>
      <w:r w:rsidRPr="00A31EA0">
        <w:rPr>
          <w:sz w:val="20"/>
          <w:szCs w:val="20"/>
        </w:rPr>
        <w:t xml:space="preserve"> zwraca uwagę, że dopiero od połowy XIII w. zaczęto używać we Francji przymiotnika „suwerenny” i rzeczownika „suwerenność” w odniesieniu do różnych form panowania; że od XIV w. także w Anglii odnoszono do panującego miano suwerena, choć w obu krajach stosowano je nie tylko wobec monarchy, ale także wobec każdego panującego, który mógł na obszarze swego panowania swobodnie podejmować decyzje, i nie tyle w związku z wprowadzaniem nowych norm prawnych, choćby znoszących normy zwyczajowe, ile w związku z niezależnymi a ostatecznymi decyzjami władcy rozstrzygającego ostatecznie spór prawny między swymi poddanymi. Rzeczownik „suwerenność” miał zyskać na znaczeniu we Francji pogrążonej w wojnie stuletniej, gdy oznaczano nim królewską senioralną w istocie władzę zwierzchnią, mianowicie instancję apelacyjną w sporach pomiędzy wasalami; w średniowieczu zatem suwerennymi były akty władzy sądowniczej i to nie tylko króla, ale i różnych podmiotów władzy: feudalnej i komunalnej, natomiast termin „suwerenność” nie zastąpił jeszcze wówczas terminu „seniorat” (</w:t>
      </w:r>
      <w:proofErr w:type="spellStart"/>
      <w:r>
        <w:rPr>
          <w:sz w:val="20"/>
          <w:szCs w:val="20"/>
        </w:rPr>
        <w:t>Quaritsch</w:t>
      </w:r>
      <w:proofErr w:type="spellEnd"/>
      <w:r>
        <w:rPr>
          <w:sz w:val="20"/>
          <w:szCs w:val="20"/>
        </w:rPr>
        <w:t xml:space="preserve"> </w:t>
      </w:r>
      <w:r w:rsidRPr="00A31EA0">
        <w:rPr>
          <w:sz w:val="20"/>
          <w:szCs w:val="20"/>
        </w:rPr>
        <w:t>1982</w:t>
      </w:r>
      <w:r>
        <w:rPr>
          <w:sz w:val="20"/>
          <w:szCs w:val="20"/>
        </w:rPr>
        <w:t>:</w:t>
      </w:r>
      <w:r w:rsidRPr="00A31EA0">
        <w:rPr>
          <w:sz w:val="20"/>
          <w:szCs w:val="20"/>
        </w:rPr>
        <w:t xml:space="preserve"> 32-33).</w:t>
      </w:r>
    </w:p>
  </w:footnote>
  <w:footnote w:id="18">
    <w:p w:rsidR="000A4170" w:rsidRPr="00A31EA0" w:rsidRDefault="000A4170" w:rsidP="00A31EA0">
      <w:pPr>
        <w:pStyle w:val="Tekstprzypisudolnego"/>
        <w:contextualSpacing/>
      </w:pPr>
      <w:r w:rsidRPr="00A31EA0">
        <w:rPr>
          <w:rStyle w:val="Odwoanieprzypisudolnego"/>
        </w:rPr>
        <w:footnoteRef/>
      </w:r>
      <w:r w:rsidRPr="00A31EA0">
        <w:t xml:space="preserve"> </w:t>
      </w:r>
      <w:r>
        <w:t>„</w:t>
      </w:r>
      <w:r w:rsidRPr="001F4EEC">
        <w:t>Odtąd europejscy królowie</w:t>
      </w:r>
      <w:r>
        <w:t>”</w:t>
      </w:r>
      <w:r w:rsidRPr="001F4EEC">
        <w:t>,</w:t>
      </w:r>
      <w:r w:rsidRPr="00A31EA0">
        <w:t xml:space="preserve"> dopowiada Berman, </w:t>
      </w:r>
      <w:r>
        <w:t>„</w:t>
      </w:r>
      <w:r w:rsidRPr="001F4EEC">
        <w:t>zaczęli systematycznie stanowić prawo i uzasadniać swą legislację nie jako spisywanie starych zwyczajów czy też jako posunięcie spowodowane stanem wyższej konieczności, lecz jako normalne sprawowanie funkcji panującego, jako zasadniczy sposób realizacji jego obowiązku utrzymywania pokoju i sprawiedliwości. Królewskie prawodawstwo stało się czymś odrębnym od administrowania, zajmowania się finansami, wojskiem i polityką w ogóle</w:t>
      </w:r>
      <w:r>
        <w:t>”</w:t>
      </w:r>
      <w:r w:rsidRPr="001F4EEC">
        <w:t xml:space="preserve"> </w:t>
      </w:r>
      <w:r w:rsidRPr="00A31EA0">
        <w:t>(</w:t>
      </w:r>
      <w:r>
        <w:t>Berman 1995:</w:t>
      </w:r>
      <w:r w:rsidRPr="00A31EA0">
        <w:t xml:space="preserve"> 475). I wreszcie, </w:t>
      </w:r>
      <w:r>
        <w:t>„</w:t>
      </w:r>
      <w:r w:rsidRPr="001F4EEC">
        <w:t>przed końcem XI stulecia jedność królestw [...] opierała się nie na prawie powszechnym egzekwowanym przez królewskich urzędników, lecz na osobie monarchy oraz wierze w sakralny charakter jego władzy i zdolności cudotwórcze. Władcy tego czasu uosabiali jedność duchową poddanych oraz jedność wojskową, ale o jedności pod względem gospodarczym, politycznym czy przede wszystkim prawnym nie ma co mówić. Ten właśnie stan rzeczy uległ zasadniczej zmianie w końcu XI i w początkach XII wieku. Najwyższa kuratela nad jednością kościelną stała się (wówczas) sprawą papiestwa, natomiast władza królewska – w tym gospodarcza, polityczna i prawna – przybierać zaczęła w coraz większym stopniu charakter świecki.</w:t>
      </w:r>
      <w:r>
        <w:t>”</w:t>
      </w:r>
      <w:r w:rsidRPr="00A31EA0">
        <w:t xml:space="preserve"> Berman zgadza się z tezą, iż XII w. nie znał jeszcze </w:t>
      </w:r>
      <w:r>
        <w:t>„</w:t>
      </w:r>
      <w:r w:rsidRPr="001F4EEC">
        <w:t>abstrakcyjnej koncepcji państwa [świeckiego] jako ciała korporacyjnego czy „osobowości prawnej”, wskazuje jednak, że już wówczas władca stawał się postacią konstytucyjną, sprawującą swój urząd na mocy prawa. Jego imperium – jak powiadał Azo – było przynajmniej teoretycznie ograniczone jego jurysdykcją, władzę ograniczało również konstytucyjne uprawnienie poddanych do sprzeciwu wobec bezprawnych poleceń, obejmujące nawet królobójstwo, gdy monarcha okazywał się tyranem</w:t>
      </w:r>
      <w:r>
        <w:t>”</w:t>
      </w:r>
      <w:r w:rsidRPr="00A31EA0">
        <w:rPr>
          <w:i/>
        </w:rPr>
        <w:t xml:space="preserve"> </w:t>
      </w:r>
      <w:r w:rsidRPr="00A31EA0">
        <w:t>(</w:t>
      </w:r>
      <w:r>
        <w:t>Berman 1995:</w:t>
      </w:r>
      <w:r w:rsidRPr="00A31EA0">
        <w:t xml:space="preserve"> 476-477). Wydaje się, że Berman nie tylko (jak wielu innych współczesnych nam autorów) próbuje odnaleźć przed wiekami kategorie nam bliskie, wiążąc nieodmiennie „konstytucjonalizm” z sankcjami przewidzianymi w normach i do tego w jakiejś mierze „gwarantowanych instytucjonalnie”, ale także – co dla nas znacznie ważniejsze – próbuje przekonywać, że do ukształtowania się w XII w. koncepcji suwerenności, kojarzonej przecież z nieistniejącym jeszcze państwem abstrakcyjnym, potrzebna była „</w:t>
      </w:r>
      <w:proofErr w:type="spellStart"/>
      <w:r w:rsidRPr="00A31EA0">
        <w:t>konstytucjonalizacja</w:t>
      </w:r>
      <w:proofErr w:type="spellEnd"/>
      <w:r w:rsidRPr="00A31EA0">
        <w:t>” obejmująca w szczególności prawo oporu i to nawet czynnego, skoro wskazuje na tyranobójstwo (czyni to zresztą powołując się bezzasadnie w moim przekonaniu na Jana z Salisbury – zob. szerzej B. Szlachta 2001</w:t>
      </w:r>
      <w:r>
        <w:t>:</w:t>
      </w:r>
      <w:r w:rsidRPr="00A31EA0">
        <w:t xml:space="preserve"> 81-131)</w:t>
      </w:r>
      <w:r>
        <w:t>.</w:t>
      </w:r>
      <w:r w:rsidRPr="00A31EA0">
        <w:t xml:space="preserve"> Równie problematyczna wydaje się być kolejna radykalna konstatacja Bermana, jakoby król był już w XII w. </w:t>
      </w:r>
      <w:r>
        <w:t>„</w:t>
      </w:r>
      <w:r w:rsidRPr="001F4EEC">
        <w:t>uprawniony i zobowiązany do stanowienia prawa, to jest do uchwalania nowych praw tak często, jak było to potrzebne</w:t>
      </w:r>
      <w:r>
        <w:t>”</w:t>
      </w:r>
      <w:r w:rsidRPr="00A31EA0">
        <w:rPr>
          <w:i/>
        </w:rPr>
        <w:t xml:space="preserve"> </w:t>
      </w:r>
      <w:r w:rsidRPr="00A31EA0">
        <w:t>(</w:t>
      </w:r>
      <w:r>
        <w:t>1995:</w:t>
      </w:r>
      <w:r w:rsidRPr="00A31EA0">
        <w:t xml:space="preserve"> 478), skoro określanie „potrzeb stanowienia nowych praw” i ich „częstotliwość” stały się zasadniczymi motywami debat myślicieli politycznych kolejnych stuleci, wciąż odnoszących wolę króla już to do rozumności ładu przekraczającego wymiar „świecki”, już to do „zadawnionych norm zwyczajowych” jako wiążących wolę prawodawczą władcy; nie bez powodu przypomnijmy też o trwających sporach o relację między cesarstwem i „monarchiami narodowymi”, między uniwersalistycznymi pretensjami łączącymi się z trwaniem prawa powszechnego i partykularnymi aspiracjami władców zabiegających jedynie o sprawy poddanych im wspólnot politycznych. Zagadnienia te budziły zainteresowanie i „</w:t>
      </w:r>
      <w:proofErr w:type="spellStart"/>
      <w:r w:rsidRPr="00A31EA0">
        <w:t>bartolistów</w:t>
      </w:r>
      <w:proofErr w:type="spellEnd"/>
      <w:r w:rsidRPr="00A31EA0">
        <w:t>”, i humanistów renesansowych oraz legistów XVI w. wpisujących się w ewolucję wiodącą do ustalenia treści interesującej nas kategorii teoretycznej.</w:t>
      </w:r>
    </w:p>
  </w:footnote>
  <w:footnote w:id="19">
    <w:p w:rsidR="000A4170" w:rsidRPr="00A31EA0" w:rsidRDefault="000A4170" w:rsidP="00A31EA0">
      <w:pPr>
        <w:pStyle w:val="Tekstprzypisudolnego"/>
        <w:contextualSpacing/>
      </w:pPr>
      <w:r w:rsidRPr="00A31EA0">
        <w:rPr>
          <w:rStyle w:val="Odwoanieprzypisudolnego"/>
        </w:rPr>
        <w:footnoteRef/>
      </w:r>
      <w:r w:rsidRPr="00A31EA0">
        <w:t xml:space="preserve"> Z prawa kanonicznego właściwego korporacyjnemu Kościołowi wysnuto jednak również koncepcję, zgodnie z którą piastun władzy nie mógł podejmować pewnych aktów bez „rady i zgody” ciał doradczych, że te z kolei winny mieć charakter przedstawicielski, gdyż w podejmowaniu decyzji winni uczestniczyć także ci, których one bezpośrednio dotyczą (rozwiązanie to nie pojawi się dopiero – jak zwykło się przyjmować – na początku wieku XIII w Anglii, lecz wcześniej możemy je dostrzec w Niemczech za panowania Henryka V, zatem na przełomie XI i XII w.). Ta konstatacja Bermana nie odpowiada „warunkowi rządu” sformułowanemu przez </w:t>
      </w:r>
      <w:proofErr w:type="spellStart"/>
      <w:r w:rsidRPr="00A31EA0">
        <w:t>Hinsleya</w:t>
      </w:r>
      <w:proofErr w:type="spellEnd"/>
      <w:r w:rsidRPr="00A31EA0">
        <w:t>.</w:t>
      </w:r>
    </w:p>
  </w:footnote>
  <w:footnote w:id="20">
    <w:p w:rsidR="000A4170" w:rsidRPr="00A31EA0" w:rsidRDefault="000A4170" w:rsidP="00A31EA0">
      <w:pPr>
        <w:pStyle w:val="Tekstprzypisudolnego"/>
        <w:contextualSpacing/>
      </w:pPr>
      <w:r w:rsidRPr="00A31EA0">
        <w:rPr>
          <w:rStyle w:val="Odwoanieprzypisudolnego"/>
        </w:rPr>
        <w:footnoteRef/>
      </w:r>
      <w:r w:rsidRPr="00A31EA0">
        <w:t xml:space="preserve"> Pisze Berman: Kościół </w:t>
      </w:r>
      <w:r>
        <w:t>„</w:t>
      </w:r>
      <w:r w:rsidRPr="001F4EEC">
        <w:t>pretendował do niezależności, miał hierarchiczną strukturę i władzę publiczną. Jego głowa, papież, miał być prawodawcą, a następcy Grzegorza VII stanowili nieustannie prawa, czasem samodzielnie, czasem za pośrednictwem zwoływanych soborów. Kościół egzekwował również swe prawa poprzez hierarchie administracyjną. Papież z pomocą swych przedstawicieli korzystał z niej w sprawowaniu rządów niczym nowożytny suweren. Kościół interpretował również prawa i stosował je za pośrednictwem hierarchii sądowniczej, której instancją najwyższą była papieska kuria w Rzymie. Sprawował więc władzę ustawodawczą, wykonawczą i sadowniczą nowożytnego państwa. Przyjął ponadto racjonalny system jurysprudencji – prawo kanoniczne. Nakładał na swych poddanych podatki w postaci dziesięciny i danin. Wydając świadectwa chrztu i zgonu był czymś w rodzaju urzędu stanu cywilnego. Chrzest oznaczał w pewnym sensie nadanie obywatelstwa […]. Ekskomunika była pozbawieniem obywatelstwa. W razie potrzeby Kościół przeprowadzał zaciąg do armii.</w:t>
      </w:r>
      <w:r>
        <w:t>”</w:t>
      </w:r>
      <w:r w:rsidRPr="00A31EA0">
        <w:t xml:space="preserve"> (</w:t>
      </w:r>
      <w:r>
        <w:t>1995:</w:t>
      </w:r>
      <w:r w:rsidRPr="00A31EA0">
        <w:t xml:space="preserve"> 139).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30"/>
    <w:rsid w:val="00002F02"/>
    <w:rsid w:val="00015F47"/>
    <w:rsid w:val="000229C0"/>
    <w:rsid w:val="000534E3"/>
    <w:rsid w:val="000630BF"/>
    <w:rsid w:val="000738BB"/>
    <w:rsid w:val="00080720"/>
    <w:rsid w:val="00083D02"/>
    <w:rsid w:val="000A4170"/>
    <w:rsid w:val="000B2C6B"/>
    <w:rsid w:val="000B4532"/>
    <w:rsid w:val="000C6F63"/>
    <w:rsid w:val="000E7CE3"/>
    <w:rsid w:val="0013369B"/>
    <w:rsid w:val="001506D8"/>
    <w:rsid w:val="00151B08"/>
    <w:rsid w:val="00152F05"/>
    <w:rsid w:val="00154DBC"/>
    <w:rsid w:val="0017627C"/>
    <w:rsid w:val="00181EFB"/>
    <w:rsid w:val="0018626B"/>
    <w:rsid w:val="00186D9B"/>
    <w:rsid w:val="001879CE"/>
    <w:rsid w:val="001923E8"/>
    <w:rsid w:val="001B28FB"/>
    <w:rsid w:val="001C582D"/>
    <w:rsid w:val="001F4EEC"/>
    <w:rsid w:val="0022137C"/>
    <w:rsid w:val="00251EDB"/>
    <w:rsid w:val="00263E97"/>
    <w:rsid w:val="0026499F"/>
    <w:rsid w:val="002A166C"/>
    <w:rsid w:val="002A7191"/>
    <w:rsid w:val="002C3220"/>
    <w:rsid w:val="002C5520"/>
    <w:rsid w:val="002C5FAE"/>
    <w:rsid w:val="002D400A"/>
    <w:rsid w:val="002E1099"/>
    <w:rsid w:val="002F0164"/>
    <w:rsid w:val="002F3693"/>
    <w:rsid w:val="002F492F"/>
    <w:rsid w:val="002F66F1"/>
    <w:rsid w:val="00336A7A"/>
    <w:rsid w:val="003547C2"/>
    <w:rsid w:val="00356229"/>
    <w:rsid w:val="003870E3"/>
    <w:rsid w:val="00390A88"/>
    <w:rsid w:val="003B03CF"/>
    <w:rsid w:val="003C7CFC"/>
    <w:rsid w:val="003D229C"/>
    <w:rsid w:val="003E2864"/>
    <w:rsid w:val="00416330"/>
    <w:rsid w:val="00475434"/>
    <w:rsid w:val="00480F48"/>
    <w:rsid w:val="00485829"/>
    <w:rsid w:val="00485AE3"/>
    <w:rsid w:val="0049188F"/>
    <w:rsid w:val="004A4276"/>
    <w:rsid w:val="004C4132"/>
    <w:rsid w:val="004D78E3"/>
    <w:rsid w:val="004F5036"/>
    <w:rsid w:val="004F7292"/>
    <w:rsid w:val="0051268D"/>
    <w:rsid w:val="0052224D"/>
    <w:rsid w:val="00527A41"/>
    <w:rsid w:val="00553D32"/>
    <w:rsid w:val="005958EC"/>
    <w:rsid w:val="005973FD"/>
    <w:rsid w:val="005B1704"/>
    <w:rsid w:val="005D27CF"/>
    <w:rsid w:val="005F7C5B"/>
    <w:rsid w:val="00612CD8"/>
    <w:rsid w:val="00621DDD"/>
    <w:rsid w:val="00624695"/>
    <w:rsid w:val="0064589C"/>
    <w:rsid w:val="006831F6"/>
    <w:rsid w:val="006E6A5E"/>
    <w:rsid w:val="007060BC"/>
    <w:rsid w:val="00735ADB"/>
    <w:rsid w:val="007363E2"/>
    <w:rsid w:val="00744752"/>
    <w:rsid w:val="007660C7"/>
    <w:rsid w:val="0079107D"/>
    <w:rsid w:val="00794EA5"/>
    <w:rsid w:val="007B67B8"/>
    <w:rsid w:val="007C24E5"/>
    <w:rsid w:val="007D77DC"/>
    <w:rsid w:val="007F0086"/>
    <w:rsid w:val="008001E4"/>
    <w:rsid w:val="008059B6"/>
    <w:rsid w:val="008429F4"/>
    <w:rsid w:val="00855A79"/>
    <w:rsid w:val="00867E7D"/>
    <w:rsid w:val="00871016"/>
    <w:rsid w:val="008752B7"/>
    <w:rsid w:val="00893F93"/>
    <w:rsid w:val="008A2751"/>
    <w:rsid w:val="008B45D5"/>
    <w:rsid w:val="00911E70"/>
    <w:rsid w:val="00916FC7"/>
    <w:rsid w:val="009204B4"/>
    <w:rsid w:val="00940EFD"/>
    <w:rsid w:val="00942D74"/>
    <w:rsid w:val="00957486"/>
    <w:rsid w:val="009823BC"/>
    <w:rsid w:val="009C115E"/>
    <w:rsid w:val="009D410B"/>
    <w:rsid w:val="009E1D95"/>
    <w:rsid w:val="009E22ED"/>
    <w:rsid w:val="009E3421"/>
    <w:rsid w:val="009F10EC"/>
    <w:rsid w:val="009F6381"/>
    <w:rsid w:val="009F75DE"/>
    <w:rsid w:val="00A20E74"/>
    <w:rsid w:val="00A31EA0"/>
    <w:rsid w:val="00A65355"/>
    <w:rsid w:val="00A701D9"/>
    <w:rsid w:val="00A718FC"/>
    <w:rsid w:val="00A76DDF"/>
    <w:rsid w:val="00A93B8D"/>
    <w:rsid w:val="00AA34AB"/>
    <w:rsid w:val="00AB50AD"/>
    <w:rsid w:val="00AD2251"/>
    <w:rsid w:val="00AE56DA"/>
    <w:rsid w:val="00B05FA8"/>
    <w:rsid w:val="00B073EA"/>
    <w:rsid w:val="00B201A2"/>
    <w:rsid w:val="00B32293"/>
    <w:rsid w:val="00B5552E"/>
    <w:rsid w:val="00B55A62"/>
    <w:rsid w:val="00B80072"/>
    <w:rsid w:val="00BA28F4"/>
    <w:rsid w:val="00C23695"/>
    <w:rsid w:val="00C34A0F"/>
    <w:rsid w:val="00C43EE2"/>
    <w:rsid w:val="00C44137"/>
    <w:rsid w:val="00C72B85"/>
    <w:rsid w:val="00C82997"/>
    <w:rsid w:val="00C845C5"/>
    <w:rsid w:val="00C910B7"/>
    <w:rsid w:val="00C91400"/>
    <w:rsid w:val="00CA4FEB"/>
    <w:rsid w:val="00CB0FE4"/>
    <w:rsid w:val="00CB2858"/>
    <w:rsid w:val="00CE4B96"/>
    <w:rsid w:val="00D047B6"/>
    <w:rsid w:val="00D71268"/>
    <w:rsid w:val="00D76B58"/>
    <w:rsid w:val="00DA2AD3"/>
    <w:rsid w:val="00DB5D85"/>
    <w:rsid w:val="00DD616B"/>
    <w:rsid w:val="00DE20B9"/>
    <w:rsid w:val="00E169A4"/>
    <w:rsid w:val="00E435CA"/>
    <w:rsid w:val="00E43B7D"/>
    <w:rsid w:val="00E4598B"/>
    <w:rsid w:val="00E50B13"/>
    <w:rsid w:val="00E94D22"/>
    <w:rsid w:val="00F20B8E"/>
    <w:rsid w:val="00F4739D"/>
    <w:rsid w:val="00F56FC9"/>
    <w:rsid w:val="00F62148"/>
    <w:rsid w:val="00F636FA"/>
    <w:rsid w:val="00F64830"/>
    <w:rsid w:val="00F80135"/>
    <w:rsid w:val="00F929D2"/>
    <w:rsid w:val="00FB60AB"/>
    <w:rsid w:val="00FC2224"/>
    <w:rsid w:val="00FD6915"/>
    <w:rsid w:val="00FD76B0"/>
    <w:rsid w:val="00FE2AAA"/>
    <w:rsid w:val="00FE6F8C"/>
    <w:rsid w:val="00FF3326"/>
    <w:rsid w:val="00FF5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AC42D-8914-4FA7-A2D0-BAFC9E9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330"/>
    <w:pPr>
      <w:spacing w:after="0" w:line="240" w:lineRule="auto"/>
      <w:jc w:val="both"/>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416330"/>
    <w:rPr>
      <w:sz w:val="20"/>
      <w:szCs w:val="20"/>
    </w:rPr>
  </w:style>
  <w:style w:type="character" w:customStyle="1" w:styleId="TekstprzypisudolnegoZnak">
    <w:name w:val="Tekst przypisu dolnego Znak"/>
    <w:basedOn w:val="Domylnaczcionkaakapitu"/>
    <w:link w:val="Tekstprzypisudolnego"/>
    <w:rsid w:val="00416330"/>
    <w:rPr>
      <w:rFonts w:ascii="Times New Roman" w:hAnsi="Times New Roman" w:cs="Times New Roman"/>
      <w:sz w:val="20"/>
      <w:szCs w:val="20"/>
    </w:rPr>
  </w:style>
  <w:style w:type="character" w:styleId="Odwoanieprzypisudolnego">
    <w:name w:val="footnote reference"/>
    <w:basedOn w:val="Domylnaczcionkaakapitu"/>
    <w:unhideWhenUsed/>
    <w:rsid w:val="00416330"/>
    <w:rPr>
      <w:vertAlign w:val="superscript"/>
    </w:rPr>
  </w:style>
  <w:style w:type="paragraph" w:styleId="HTML-wstpniesformatowany">
    <w:name w:val="HTML Preformatted"/>
    <w:basedOn w:val="Normalny"/>
    <w:link w:val="HTML-wstpniesformatowanyZnak"/>
    <w:uiPriority w:val="99"/>
    <w:unhideWhenUsed/>
    <w:rsid w:val="0041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16330"/>
    <w:rPr>
      <w:rFonts w:ascii="Courier New" w:eastAsia="Times New Roman" w:hAnsi="Courier New" w:cs="Courier New"/>
      <w:color w:val="000000"/>
      <w:sz w:val="20"/>
      <w:szCs w:val="20"/>
      <w:lang w:eastAsia="pl-PL"/>
    </w:rPr>
  </w:style>
  <w:style w:type="character" w:styleId="Hipercze">
    <w:name w:val="Hyperlink"/>
    <w:basedOn w:val="Domylnaczcionkaakapitu"/>
    <w:uiPriority w:val="99"/>
    <w:semiHidden/>
    <w:unhideWhenUsed/>
    <w:rsid w:val="00416330"/>
    <w:rPr>
      <w:color w:val="0000FF"/>
      <w:u w:val="single"/>
    </w:rPr>
  </w:style>
  <w:style w:type="paragraph" w:styleId="Stopka">
    <w:name w:val="footer"/>
    <w:basedOn w:val="Normalny"/>
    <w:link w:val="StopkaZnak"/>
    <w:uiPriority w:val="99"/>
    <w:unhideWhenUsed/>
    <w:rsid w:val="00416330"/>
    <w:pPr>
      <w:tabs>
        <w:tab w:val="center" w:pos="4536"/>
        <w:tab w:val="right" w:pos="9072"/>
      </w:tabs>
    </w:pPr>
  </w:style>
  <w:style w:type="character" w:customStyle="1" w:styleId="StopkaZnak">
    <w:name w:val="Stopka Znak"/>
    <w:basedOn w:val="Domylnaczcionkaakapitu"/>
    <w:link w:val="Stopka"/>
    <w:uiPriority w:val="99"/>
    <w:rsid w:val="00416330"/>
    <w:rPr>
      <w:rFonts w:ascii="Times New Roman" w:hAnsi="Times New Roman" w:cs="Times New Roman"/>
      <w:sz w:val="24"/>
      <w:szCs w:val="24"/>
    </w:rPr>
  </w:style>
  <w:style w:type="character" w:customStyle="1" w:styleId="ndesc1">
    <w:name w:val="ndesc1"/>
    <w:basedOn w:val="Domylnaczcionkaakapitu"/>
    <w:rsid w:val="00B073EA"/>
    <w:rPr>
      <w:rFonts w:ascii="Arial" w:hAnsi="Arial" w:cs="Arial" w:hint="default"/>
      <w:b w:val="0"/>
      <w:bCs w:val="0"/>
      <w:strike w:val="0"/>
      <w:dstrike w:val="0"/>
      <w:color w:val="000000"/>
      <w:sz w:val="24"/>
      <w:szCs w:val="24"/>
      <w:u w:val="none"/>
      <w:effect w:val="none"/>
    </w:rPr>
  </w:style>
  <w:style w:type="paragraph" w:styleId="Tytu">
    <w:name w:val="Title"/>
    <w:basedOn w:val="Normalny"/>
    <w:link w:val="TytuZnak"/>
    <w:qFormat/>
    <w:rsid w:val="002A166C"/>
    <w:pPr>
      <w:widowControl w:val="0"/>
      <w:ind w:right="334"/>
      <w:jc w:val="center"/>
    </w:pPr>
    <w:rPr>
      <w:rFonts w:eastAsia="Times New Roman"/>
      <w:b/>
      <w:sz w:val="30"/>
      <w:szCs w:val="20"/>
      <w:u w:val="single"/>
      <w:lang w:eastAsia="pl-PL"/>
    </w:rPr>
  </w:style>
  <w:style w:type="character" w:customStyle="1" w:styleId="TytuZnak">
    <w:name w:val="Tytuł Znak"/>
    <w:basedOn w:val="Domylnaczcionkaakapitu"/>
    <w:link w:val="Tytu"/>
    <w:rsid w:val="002A166C"/>
    <w:rPr>
      <w:rFonts w:ascii="Times New Roman" w:eastAsia="Times New Roman" w:hAnsi="Times New Roman" w:cs="Times New Roman"/>
      <w:b/>
      <w:sz w:val="30"/>
      <w:szCs w:val="20"/>
      <w:u w:val="single"/>
      <w:lang w:eastAsia="pl-PL"/>
    </w:rPr>
  </w:style>
  <w:style w:type="paragraph" w:styleId="Nagwek">
    <w:name w:val="header"/>
    <w:basedOn w:val="Normalny"/>
    <w:link w:val="NagwekZnak"/>
    <w:uiPriority w:val="99"/>
    <w:unhideWhenUsed/>
    <w:rsid w:val="000C6F63"/>
    <w:pPr>
      <w:tabs>
        <w:tab w:val="center" w:pos="4536"/>
        <w:tab w:val="right" w:pos="9072"/>
      </w:tabs>
    </w:pPr>
  </w:style>
  <w:style w:type="character" w:customStyle="1" w:styleId="NagwekZnak">
    <w:name w:val="Nagłówek Znak"/>
    <w:basedOn w:val="Domylnaczcionkaakapitu"/>
    <w:link w:val="Nagwek"/>
    <w:uiPriority w:val="99"/>
    <w:rsid w:val="000C6F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85C2-45B3-405A-815E-425D636C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3655</Words>
  <Characters>21936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Szlachta</dc:creator>
  <cp:lastModifiedBy>Bogdan Szlachta</cp:lastModifiedBy>
  <cp:revision>2</cp:revision>
  <dcterms:created xsi:type="dcterms:W3CDTF">2016-04-10T10:52:00Z</dcterms:created>
  <dcterms:modified xsi:type="dcterms:W3CDTF">2016-04-10T10:52:00Z</dcterms:modified>
</cp:coreProperties>
</file>